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B72C"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Individual Monitoring Devices</w:t>
      </w:r>
    </w:p>
    <w:p w14:paraId="6CF0CD5A"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 xml:space="preserve">10 CFR Parts 34, 36, and 39 </w:t>
      </w:r>
    </w:p>
    <w:p w14:paraId="6D02E2A3" w14:textId="77777777" w:rsidR="00516D2D" w:rsidRPr="00516D2D" w:rsidRDefault="00516D2D" w:rsidP="00516D2D">
      <w:pPr>
        <w:tabs>
          <w:tab w:val="center" w:pos="7020"/>
        </w:tabs>
        <w:autoSpaceDE w:val="0"/>
        <w:autoSpaceDN w:val="0"/>
        <w:adjustRightInd w:val="0"/>
        <w:spacing w:after="0" w:line="240" w:lineRule="auto"/>
        <w:jc w:val="center"/>
        <w:rPr>
          <w:rFonts w:ascii="Arial" w:eastAsia="Times New Roman" w:hAnsi="Arial" w:cs="Arial"/>
          <w:b/>
        </w:rPr>
      </w:pPr>
      <w:r w:rsidRPr="00516D2D">
        <w:rPr>
          <w:rFonts w:ascii="Arial" w:eastAsia="Times New Roman" w:hAnsi="Arial" w:cs="Arial"/>
          <w:b/>
        </w:rPr>
        <w:t>(</w:t>
      </w:r>
      <w:hyperlink r:id="rId7" w:history="1">
        <w:r w:rsidRPr="00516D2D">
          <w:rPr>
            <w:rFonts w:ascii="Arial" w:eastAsia="Times New Roman" w:hAnsi="Arial" w:cs="Arial"/>
            <w:b/>
            <w:color w:val="0000FF"/>
            <w:u w:val="single"/>
          </w:rPr>
          <w:t>85 FR 15347</w:t>
        </w:r>
      </w:hyperlink>
      <w:r w:rsidRPr="00516D2D">
        <w:rPr>
          <w:rFonts w:ascii="Arial" w:eastAsia="Times New Roman" w:hAnsi="Arial" w:cs="Arial"/>
          <w:b/>
        </w:rPr>
        <w:t>, Published March 18, 2020</w:t>
      </w:r>
      <w:r w:rsidRPr="00516D2D">
        <w:rPr>
          <w:rFonts w:ascii="Arial" w:eastAsia="Times New Roman" w:hAnsi="Arial" w:cs="Arial"/>
          <w:b/>
          <w:bCs/>
        </w:rPr>
        <w:t>)</w:t>
      </w:r>
    </w:p>
    <w:p w14:paraId="22BD8B9E" w14:textId="77777777" w:rsidR="00516D2D" w:rsidRPr="00516D2D" w:rsidRDefault="00516D2D" w:rsidP="00516D2D">
      <w:pPr>
        <w:tabs>
          <w:tab w:val="center" w:pos="7020"/>
        </w:tabs>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RATS ID:  2020-1</w:t>
      </w:r>
    </w:p>
    <w:p w14:paraId="5CA1DE60" w14:textId="77777777" w:rsidR="00516D2D" w:rsidRPr="00516D2D" w:rsidRDefault="00516D2D" w:rsidP="00516D2D">
      <w:pPr>
        <w:tabs>
          <w:tab w:val="center" w:pos="7020"/>
        </w:tabs>
        <w:autoSpaceDE w:val="0"/>
        <w:autoSpaceDN w:val="0"/>
        <w:adjustRightInd w:val="0"/>
        <w:spacing w:after="0" w:line="240" w:lineRule="auto"/>
        <w:jc w:val="center"/>
        <w:rPr>
          <w:rFonts w:ascii="Arial" w:eastAsia="Times New Roman" w:hAnsi="Arial" w:cs="Arial"/>
          <w:b/>
        </w:rPr>
      </w:pPr>
      <w:r w:rsidRPr="00516D2D">
        <w:rPr>
          <w:rFonts w:ascii="Arial" w:eastAsia="Times New Roman" w:hAnsi="Arial" w:cs="Arial"/>
          <w:b/>
        </w:rPr>
        <w:t>Effective Date:  June 16, 2020</w:t>
      </w:r>
    </w:p>
    <w:p w14:paraId="48DCE8A2"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rPr>
      </w:pPr>
      <w:r w:rsidRPr="00516D2D">
        <w:rPr>
          <w:rFonts w:ascii="Arial" w:eastAsia="Times New Roman" w:hAnsi="Arial" w:cs="Arial"/>
          <w:b/>
          <w:bCs/>
        </w:rPr>
        <w:t xml:space="preserve">Date Due for State Adoption: June 16, 2023 </w:t>
      </w:r>
    </w:p>
    <w:p w14:paraId="5DD56DEF" w14:textId="77777777" w:rsidR="00516D2D" w:rsidRPr="00516D2D" w:rsidRDefault="00516D2D" w:rsidP="00516D2D">
      <w:pPr>
        <w:autoSpaceDE w:val="0"/>
        <w:autoSpaceDN w:val="0"/>
        <w:adjustRightInd w:val="0"/>
        <w:spacing w:after="0" w:line="240" w:lineRule="auto"/>
        <w:rPr>
          <w:rFonts w:ascii="Arial" w:eastAsia="Times New Roman" w:hAnsi="Arial" w:cs="Arial"/>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77"/>
        <w:gridCol w:w="1316"/>
        <w:gridCol w:w="1394"/>
        <w:gridCol w:w="1553"/>
      </w:tblGrid>
      <w:tr w:rsidR="00516D2D" w:rsidRPr="00516D2D" w14:paraId="7034780D" w14:textId="77777777" w:rsidTr="00B7666D">
        <w:trPr>
          <w:tblHeader/>
          <w:jc w:val="center"/>
        </w:trPr>
        <w:tc>
          <w:tcPr>
            <w:tcW w:w="1777" w:type="dxa"/>
            <w:tcBorders>
              <w:top w:val="double" w:sz="6" w:space="0" w:color="000000"/>
              <w:bottom w:val="double" w:sz="6" w:space="0" w:color="000000"/>
            </w:tcBorders>
          </w:tcPr>
          <w:p w14:paraId="5FE756EB"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rPr>
            </w:pPr>
          </w:p>
          <w:p w14:paraId="48FE6131"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Change to NRC Section</w:t>
            </w:r>
          </w:p>
        </w:tc>
        <w:tc>
          <w:tcPr>
            <w:tcW w:w="1890" w:type="dxa"/>
            <w:tcBorders>
              <w:top w:val="double" w:sz="6" w:space="0" w:color="000000"/>
              <w:bottom w:val="double" w:sz="6" w:space="0" w:color="000000"/>
            </w:tcBorders>
          </w:tcPr>
          <w:p w14:paraId="61E37D40"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b/>
                <w:bCs/>
              </w:rPr>
            </w:pPr>
          </w:p>
          <w:p w14:paraId="6F48E207" w14:textId="77777777" w:rsidR="00516D2D" w:rsidRPr="00516D2D" w:rsidRDefault="00516D2D" w:rsidP="00516D2D">
            <w:pPr>
              <w:tabs>
                <w:tab w:val="center" w:pos="735"/>
              </w:tabs>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Title</w:t>
            </w:r>
          </w:p>
        </w:tc>
        <w:tc>
          <w:tcPr>
            <w:tcW w:w="1080" w:type="dxa"/>
            <w:tcBorders>
              <w:top w:val="double" w:sz="6" w:space="0" w:color="000000"/>
              <w:bottom w:val="double" w:sz="6" w:space="0" w:color="000000"/>
            </w:tcBorders>
          </w:tcPr>
          <w:p w14:paraId="5A142851"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b/>
                <w:bCs/>
              </w:rPr>
            </w:pPr>
          </w:p>
          <w:p w14:paraId="525B9C58" w14:textId="77777777" w:rsidR="00516D2D" w:rsidRPr="00516D2D" w:rsidRDefault="00516D2D" w:rsidP="00516D2D">
            <w:pPr>
              <w:tabs>
                <w:tab w:val="center" w:pos="465"/>
              </w:tabs>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State Section</w:t>
            </w:r>
          </w:p>
        </w:tc>
        <w:tc>
          <w:tcPr>
            <w:tcW w:w="1890" w:type="dxa"/>
            <w:tcBorders>
              <w:top w:val="double" w:sz="6" w:space="0" w:color="000000"/>
              <w:bottom w:val="double" w:sz="6" w:space="0" w:color="000000"/>
            </w:tcBorders>
          </w:tcPr>
          <w:p w14:paraId="1F89AB8B"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b/>
                <w:bCs/>
              </w:rPr>
            </w:pPr>
          </w:p>
          <w:p w14:paraId="7F86C996"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Compatibility Category</w:t>
            </w:r>
          </w:p>
        </w:tc>
        <w:tc>
          <w:tcPr>
            <w:tcW w:w="3477" w:type="dxa"/>
            <w:tcBorders>
              <w:top w:val="double" w:sz="6" w:space="0" w:color="000000"/>
              <w:bottom w:val="double" w:sz="6" w:space="0" w:color="000000"/>
            </w:tcBorders>
          </w:tcPr>
          <w:p w14:paraId="70F07461"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b/>
                <w:bCs/>
              </w:rPr>
            </w:pPr>
          </w:p>
          <w:p w14:paraId="53AD94DD" w14:textId="77777777" w:rsidR="00516D2D" w:rsidRPr="00516D2D" w:rsidRDefault="00516D2D" w:rsidP="00516D2D">
            <w:pPr>
              <w:tabs>
                <w:tab w:val="center" w:pos="1860"/>
              </w:tabs>
              <w:autoSpaceDE w:val="0"/>
              <w:autoSpaceDN w:val="0"/>
              <w:adjustRightInd w:val="0"/>
              <w:spacing w:after="0" w:line="240" w:lineRule="auto"/>
              <w:jc w:val="center"/>
              <w:rPr>
                <w:rFonts w:ascii="Arial" w:eastAsia="Times New Roman" w:hAnsi="Arial" w:cs="Arial"/>
              </w:rPr>
            </w:pPr>
            <w:r w:rsidRPr="00516D2D">
              <w:rPr>
                <w:rFonts w:ascii="Arial" w:eastAsia="Times New Roman" w:hAnsi="Arial" w:cs="Arial"/>
                <w:b/>
                <w:bCs/>
              </w:rPr>
              <w:t>Summary of Change to CFR</w:t>
            </w:r>
          </w:p>
        </w:tc>
        <w:tc>
          <w:tcPr>
            <w:tcW w:w="1316" w:type="dxa"/>
            <w:tcBorders>
              <w:top w:val="double" w:sz="6" w:space="0" w:color="000000"/>
              <w:bottom w:val="double" w:sz="6" w:space="0" w:color="000000"/>
            </w:tcBorders>
          </w:tcPr>
          <w:p w14:paraId="4534C437"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rPr>
            </w:pPr>
          </w:p>
          <w:p w14:paraId="14585B55"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Difference Yes/No</w:t>
            </w:r>
          </w:p>
        </w:tc>
        <w:tc>
          <w:tcPr>
            <w:tcW w:w="1394" w:type="dxa"/>
            <w:tcBorders>
              <w:top w:val="double" w:sz="6" w:space="0" w:color="000000"/>
              <w:bottom w:val="double" w:sz="6" w:space="0" w:color="000000"/>
            </w:tcBorders>
          </w:tcPr>
          <w:p w14:paraId="1CB48E31"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b/>
                <w:bCs/>
              </w:rPr>
            </w:pPr>
          </w:p>
          <w:p w14:paraId="55BFBE1F"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Significant Yes/No</w:t>
            </w:r>
          </w:p>
        </w:tc>
        <w:tc>
          <w:tcPr>
            <w:tcW w:w="1553" w:type="dxa"/>
            <w:tcBorders>
              <w:top w:val="double" w:sz="6" w:space="0" w:color="000000"/>
              <w:bottom w:val="double" w:sz="6" w:space="0" w:color="000000"/>
            </w:tcBorders>
          </w:tcPr>
          <w:p w14:paraId="37EDA0AD" w14:textId="77777777" w:rsidR="00516D2D" w:rsidRPr="00516D2D" w:rsidRDefault="00516D2D" w:rsidP="00516D2D">
            <w:pPr>
              <w:widowControl w:val="0"/>
              <w:autoSpaceDE w:val="0"/>
              <w:autoSpaceDN w:val="0"/>
              <w:adjustRightInd w:val="0"/>
              <w:spacing w:after="0" w:line="240" w:lineRule="auto"/>
              <w:jc w:val="center"/>
              <w:rPr>
                <w:rFonts w:ascii="Arial" w:eastAsia="Times New Roman" w:hAnsi="Arial" w:cs="Arial"/>
                <w:b/>
                <w:bCs/>
              </w:rPr>
            </w:pPr>
          </w:p>
          <w:p w14:paraId="3239D887"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b/>
                <w:bCs/>
              </w:rPr>
            </w:pPr>
            <w:r w:rsidRPr="00516D2D">
              <w:rPr>
                <w:rFonts w:ascii="Arial" w:eastAsia="Times New Roman" w:hAnsi="Arial" w:cs="Arial"/>
                <w:b/>
                <w:bCs/>
              </w:rPr>
              <w:t>If Difference, Why or Why Not Was a Comment Generated</w:t>
            </w:r>
          </w:p>
        </w:tc>
      </w:tr>
      <w:tr w:rsidR="00516D2D" w:rsidRPr="00516D2D" w14:paraId="07DC40E1" w14:textId="77777777" w:rsidTr="00B7666D">
        <w:trPr>
          <w:jc w:val="center"/>
        </w:trPr>
        <w:tc>
          <w:tcPr>
            <w:tcW w:w="1777" w:type="dxa"/>
          </w:tcPr>
          <w:p w14:paraId="27EE6FBA"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34.47</w:t>
            </w:r>
          </w:p>
          <w:p w14:paraId="014106B8"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890" w:type="dxa"/>
          </w:tcPr>
          <w:p w14:paraId="36AB73A5"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Personnel monitoring</w:t>
            </w:r>
          </w:p>
        </w:tc>
        <w:tc>
          <w:tcPr>
            <w:tcW w:w="1080" w:type="dxa"/>
          </w:tcPr>
          <w:p w14:paraId="6A8060A0"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890" w:type="dxa"/>
          </w:tcPr>
          <w:p w14:paraId="5A07BDB4"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rPr>
            </w:pPr>
            <w:r w:rsidRPr="00516D2D">
              <w:rPr>
                <w:rFonts w:ascii="Arial" w:eastAsia="Times New Roman" w:hAnsi="Arial" w:cs="Arial"/>
              </w:rPr>
              <w:t>C</w:t>
            </w:r>
          </w:p>
        </w:tc>
        <w:tc>
          <w:tcPr>
            <w:tcW w:w="3477" w:type="dxa"/>
          </w:tcPr>
          <w:p w14:paraId="76058B96"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b/>
                <w:bCs/>
              </w:rPr>
            </w:pPr>
            <w:r w:rsidRPr="00516D2D">
              <w:rPr>
                <w:rFonts w:ascii="Arial" w:eastAsia="Times New Roman" w:hAnsi="Arial" w:cs="Arial"/>
                <w:b/>
                <w:bCs/>
              </w:rPr>
              <w:t>In § 34.47:</w:t>
            </w:r>
          </w:p>
          <w:p w14:paraId="4DC8FA98"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b/>
                <w:bCs/>
              </w:rPr>
            </w:pPr>
            <w:r w:rsidRPr="00516D2D">
              <w:rPr>
                <w:rFonts w:ascii="Arial" w:eastAsia="Times New Roman" w:hAnsi="Arial" w:cs="Arial"/>
                <w:b/>
                <w:bCs/>
              </w:rPr>
              <w:t xml:space="preserve">a. In paragraph (a) introductory text remove the phrase “that is processed and evaluated by an accredited National Voluntary Laboratory Accreditation Program (NVLAP) processor”; </w:t>
            </w:r>
          </w:p>
          <w:p w14:paraId="324271DC"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b/>
                <w:bCs/>
              </w:rPr>
            </w:pPr>
            <w:r w:rsidRPr="00516D2D">
              <w:rPr>
                <w:rFonts w:ascii="Arial" w:eastAsia="Times New Roman" w:hAnsi="Arial" w:cs="Arial"/>
                <w:b/>
                <w:bCs/>
              </w:rPr>
              <w:t xml:space="preserve">b. Revise paragraph (a)(3); </w:t>
            </w:r>
          </w:p>
          <w:p w14:paraId="3A16DA31"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b/>
                <w:bCs/>
              </w:rPr>
            </w:pPr>
            <w:r w:rsidRPr="00516D2D">
              <w:rPr>
                <w:rFonts w:ascii="Arial" w:eastAsia="Times New Roman" w:hAnsi="Arial" w:cs="Arial"/>
                <w:b/>
                <w:bCs/>
              </w:rPr>
              <w:t>c. Remove paragraph (a)(4); and</w:t>
            </w:r>
          </w:p>
          <w:p w14:paraId="19BD5867"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b/>
                <w:bCs/>
              </w:rPr>
            </w:pPr>
            <w:r w:rsidRPr="00516D2D">
              <w:rPr>
                <w:rFonts w:ascii="Arial" w:eastAsia="Times New Roman" w:hAnsi="Arial" w:cs="Arial"/>
                <w:b/>
                <w:bCs/>
              </w:rPr>
              <w:lastRenderedPageBreak/>
              <w:t xml:space="preserve">d. Revise paragraphs (d) and (f).   </w:t>
            </w:r>
          </w:p>
          <w:p w14:paraId="0FF52FA7"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b/>
              </w:rPr>
            </w:pPr>
            <w:r w:rsidRPr="00516D2D">
              <w:rPr>
                <w:rFonts w:ascii="Arial" w:eastAsia="Times New Roman" w:hAnsi="Arial" w:cs="Arial"/>
                <w:b/>
                <w:bCs/>
              </w:rPr>
              <w:t xml:space="preserve"> to read as follows:</w:t>
            </w:r>
          </w:p>
          <w:p w14:paraId="4C31D10A"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p>
          <w:p w14:paraId="2E2D4F64"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xml:space="preserve">(a) *     *     * </w:t>
            </w:r>
          </w:p>
          <w:p w14:paraId="1B4B723E"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bookmarkStart w:id="0" w:name="_Hlk25064413"/>
            <w:r w:rsidRPr="00516D2D">
              <w:rPr>
                <w:rFonts w:ascii="Arial" w:eastAsia="Times New Roman" w:hAnsi="Arial" w:cs="Arial"/>
              </w:rPr>
              <w:t xml:space="preserve">(3) </w:t>
            </w:r>
            <w:bookmarkStart w:id="1" w:name="_Hlk25041362"/>
            <w:r w:rsidRPr="00516D2D">
              <w:rPr>
                <w:rFonts w:ascii="Arial" w:eastAsia="Times New Roman" w:hAnsi="Arial" w:cs="Arial"/>
              </w:rPr>
              <w:t>Film badges must be replaced at least monthly and all other personnel dosimeters that require replacement must be replaced at least quarterly</w:t>
            </w:r>
            <w:bookmarkStart w:id="2" w:name="_Hlk30508874"/>
            <w:r w:rsidRPr="00516D2D">
              <w:rPr>
                <w:rFonts w:ascii="Arial" w:eastAsia="Times New Roman" w:hAnsi="Arial" w:cs="Arial"/>
              </w:rPr>
              <w:t xml:space="preserve">.  </w:t>
            </w:r>
            <w:bookmarkEnd w:id="0"/>
            <w:bookmarkEnd w:id="1"/>
            <w:bookmarkEnd w:id="2"/>
            <w:r w:rsidRPr="00516D2D">
              <w:rPr>
                <w:rFonts w:ascii="Arial" w:eastAsia="Times New Roman" w:hAnsi="Arial" w:cs="Arial"/>
              </w:rPr>
              <w:t>All personnel dosimeters must be evaluated at least quarterly or promptly after replacement, whichever is more frequent.</w:t>
            </w:r>
          </w:p>
          <w:p w14:paraId="386A6FDE"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p>
          <w:p w14:paraId="66526C17"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xml:space="preserve">(d) If an individual’s pocket chamber is found to be off-scale, or if his or her electronic personal dosimeter reads greater than 2 millisieverts (200 millirems), and the possibility of radiation exposure cannot be ruled out as the cause, the individual’s personnel dosimeter that requires processing must be sent for processing and evaluation within 24 hours.  For personnel dosimeters that do not require processing, evaluation of the dosimeter must be started within 24 hours.  In addition, the individual may not resume work associated with licensed material use until a determination of the individual’s radiation dose has been made.  This determination must be made by the RSO or the RSO's designee.  The results of this determination must be included in the records maintained in accordance with § 34.83. </w:t>
            </w:r>
          </w:p>
          <w:p w14:paraId="0309A366"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p>
          <w:p w14:paraId="23CE28E5"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(f) Dosimetry results must be retained in accordance with § 34.83.</w:t>
            </w:r>
          </w:p>
          <w:p w14:paraId="37038C72"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p>
          <w:p w14:paraId="1E2FC530" w14:textId="77777777" w:rsidR="00516D2D" w:rsidRPr="00516D2D" w:rsidRDefault="00516D2D" w:rsidP="00516D2D">
            <w:pPr>
              <w:widowControl w:val="0"/>
              <w:autoSpaceDE w:val="0"/>
              <w:autoSpaceDN w:val="0"/>
              <w:adjustRightInd w:val="0"/>
              <w:spacing w:after="0" w:line="240" w:lineRule="auto"/>
              <w:rPr>
                <w:rFonts w:ascii="Arial" w:eastAsia="Times New Roman" w:hAnsi="Arial" w:cs="Arial"/>
                <w:b/>
              </w:rPr>
            </w:pPr>
          </w:p>
        </w:tc>
        <w:tc>
          <w:tcPr>
            <w:tcW w:w="1316" w:type="dxa"/>
          </w:tcPr>
          <w:p w14:paraId="29AC78C3"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394" w:type="dxa"/>
          </w:tcPr>
          <w:p w14:paraId="58A19EC4"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553" w:type="dxa"/>
          </w:tcPr>
          <w:p w14:paraId="4B549B72"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r>
      <w:tr w:rsidR="00516D2D" w:rsidRPr="00516D2D" w14:paraId="1F7438DB" w14:textId="77777777" w:rsidTr="00B7666D">
        <w:trPr>
          <w:jc w:val="center"/>
        </w:trPr>
        <w:tc>
          <w:tcPr>
            <w:tcW w:w="1777" w:type="dxa"/>
          </w:tcPr>
          <w:p w14:paraId="27B1B0C3"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34.83</w:t>
            </w:r>
          </w:p>
        </w:tc>
        <w:tc>
          <w:tcPr>
            <w:tcW w:w="1890" w:type="dxa"/>
          </w:tcPr>
          <w:p w14:paraId="66D6E515"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Records of personnel monitoring</w:t>
            </w:r>
          </w:p>
        </w:tc>
        <w:tc>
          <w:tcPr>
            <w:tcW w:w="1080" w:type="dxa"/>
          </w:tcPr>
          <w:p w14:paraId="5D1F31F7"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890" w:type="dxa"/>
          </w:tcPr>
          <w:p w14:paraId="10CCBAAF"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rPr>
            </w:pPr>
            <w:r w:rsidRPr="00516D2D">
              <w:rPr>
                <w:rFonts w:ascii="Arial" w:eastAsia="Times New Roman" w:hAnsi="Arial" w:cs="Arial"/>
              </w:rPr>
              <w:t>C</w:t>
            </w:r>
          </w:p>
        </w:tc>
        <w:tc>
          <w:tcPr>
            <w:tcW w:w="3477" w:type="dxa"/>
          </w:tcPr>
          <w:p w14:paraId="192278E9" w14:textId="77777777" w:rsidR="00516D2D" w:rsidRPr="00516D2D" w:rsidRDefault="00516D2D" w:rsidP="00516D2D">
            <w:pPr>
              <w:autoSpaceDE w:val="0"/>
              <w:autoSpaceDN w:val="0"/>
              <w:adjustRightInd w:val="0"/>
              <w:spacing w:after="0" w:line="240" w:lineRule="auto"/>
              <w:rPr>
                <w:rFonts w:ascii="Arial" w:eastAsia="Times New Roman" w:hAnsi="Arial" w:cs="Arial"/>
                <w:b/>
              </w:rPr>
            </w:pPr>
            <w:r w:rsidRPr="00516D2D">
              <w:rPr>
                <w:rFonts w:ascii="Arial" w:eastAsia="Times New Roman" w:hAnsi="Arial" w:cs="Arial"/>
                <w:b/>
              </w:rPr>
              <w:t>In § 34.83(c):</w:t>
            </w:r>
          </w:p>
          <w:p w14:paraId="5A8531FF" w14:textId="77777777" w:rsidR="00516D2D" w:rsidRPr="00516D2D" w:rsidRDefault="00516D2D" w:rsidP="00516D2D">
            <w:pPr>
              <w:autoSpaceDE w:val="0"/>
              <w:autoSpaceDN w:val="0"/>
              <w:adjustRightInd w:val="0"/>
              <w:spacing w:after="0" w:line="240" w:lineRule="auto"/>
              <w:rPr>
                <w:rFonts w:ascii="Arial" w:eastAsia="Times New Roman" w:hAnsi="Arial" w:cs="Arial"/>
                <w:b/>
              </w:rPr>
            </w:pPr>
          </w:p>
          <w:p w14:paraId="42DBFC0C"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Remove the phrase “received from the accredited NVLAP processor”.</w:t>
            </w:r>
          </w:p>
          <w:p w14:paraId="0C612E3B"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316" w:type="dxa"/>
          </w:tcPr>
          <w:p w14:paraId="0737470F"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394" w:type="dxa"/>
          </w:tcPr>
          <w:p w14:paraId="6EADB1B6"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553" w:type="dxa"/>
          </w:tcPr>
          <w:p w14:paraId="188773DA"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r>
      <w:tr w:rsidR="00516D2D" w:rsidRPr="00516D2D" w14:paraId="18243D4A" w14:textId="77777777" w:rsidTr="00B7666D">
        <w:trPr>
          <w:jc w:val="center"/>
        </w:trPr>
        <w:tc>
          <w:tcPr>
            <w:tcW w:w="1777" w:type="dxa"/>
          </w:tcPr>
          <w:p w14:paraId="48B5E80C"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36.55</w:t>
            </w:r>
          </w:p>
        </w:tc>
        <w:tc>
          <w:tcPr>
            <w:tcW w:w="1890" w:type="dxa"/>
          </w:tcPr>
          <w:p w14:paraId="059400EF" w14:textId="77777777" w:rsidR="00516D2D" w:rsidRPr="00516D2D" w:rsidRDefault="00516D2D" w:rsidP="00516D2D">
            <w:pPr>
              <w:autoSpaceDE w:val="0"/>
              <w:autoSpaceDN w:val="0"/>
              <w:adjustRightInd w:val="0"/>
              <w:spacing w:after="0" w:line="240" w:lineRule="auto"/>
              <w:rPr>
                <w:rFonts w:ascii="Arial" w:eastAsia="Times New Roman" w:hAnsi="Arial" w:cs="Arial"/>
                <w:bCs/>
              </w:rPr>
            </w:pPr>
            <w:r w:rsidRPr="00516D2D">
              <w:rPr>
                <w:rFonts w:ascii="Arial" w:eastAsia="Times New Roman" w:hAnsi="Arial" w:cs="Arial"/>
                <w:bCs/>
              </w:rPr>
              <w:t>Personnel monitoring</w:t>
            </w:r>
          </w:p>
        </w:tc>
        <w:tc>
          <w:tcPr>
            <w:tcW w:w="1080" w:type="dxa"/>
          </w:tcPr>
          <w:p w14:paraId="19F48BDF"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890" w:type="dxa"/>
          </w:tcPr>
          <w:p w14:paraId="55A6A295"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rPr>
            </w:pPr>
            <w:r w:rsidRPr="00516D2D">
              <w:rPr>
                <w:rFonts w:ascii="Arial" w:eastAsia="Times New Roman" w:hAnsi="Arial" w:cs="Arial"/>
              </w:rPr>
              <w:t>H&amp;S</w:t>
            </w:r>
          </w:p>
        </w:tc>
        <w:tc>
          <w:tcPr>
            <w:tcW w:w="3477" w:type="dxa"/>
          </w:tcPr>
          <w:p w14:paraId="74B80D49" w14:textId="77777777" w:rsidR="00516D2D" w:rsidRPr="00516D2D" w:rsidRDefault="00516D2D" w:rsidP="00516D2D">
            <w:pPr>
              <w:autoSpaceDE w:val="0"/>
              <w:autoSpaceDN w:val="0"/>
              <w:adjustRightInd w:val="0"/>
              <w:spacing w:after="0" w:line="240" w:lineRule="auto"/>
              <w:rPr>
                <w:rFonts w:ascii="Arial" w:eastAsia="Times New Roman" w:hAnsi="Arial" w:cs="Arial"/>
                <w:b/>
              </w:rPr>
            </w:pPr>
            <w:r w:rsidRPr="00516D2D">
              <w:rPr>
                <w:rFonts w:ascii="Arial" w:eastAsia="Times New Roman" w:hAnsi="Arial" w:cs="Arial"/>
                <w:b/>
              </w:rPr>
              <w:t>In § 36.55, revise paragraph (a) to read as follows:</w:t>
            </w:r>
          </w:p>
          <w:p w14:paraId="53E29D95" w14:textId="77777777" w:rsidR="00516D2D" w:rsidRPr="00516D2D" w:rsidRDefault="00516D2D" w:rsidP="00516D2D">
            <w:pPr>
              <w:autoSpaceDE w:val="0"/>
              <w:autoSpaceDN w:val="0"/>
              <w:adjustRightInd w:val="0"/>
              <w:spacing w:after="0" w:line="240" w:lineRule="auto"/>
              <w:rPr>
                <w:rFonts w:ascii="Arial" w:eastAsia="Times New Roman" w:hAnsi="Arial" w:cs="Arial"/>
                <w:b/>
              </w:rPr>
            </w:pPr>
          </w:p>
          <w:p w14:paraId="37C444E8"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xml:space="preserve">(a) Irradiator operators shall wear a personnel dosimeter while operating a panoramic irradiator or while in the area around the pool of an underwater irradiator.  The personnel dosimeter must be capable of detecting high energy photons in the normal and accident dose ranges.  Each personnel dosimeter must be assigned to and worn by only one individual.  Film badges must be replaced at least monthly and all other personnel dosimeters that require replacement must be replaced at least quarterly.  All personnel dosimeters must be evaluated at least quarterly or promptly after replacement, whichever is more frequent.  </w:t>
            </w:r>
          </w:p>
          <w:p w14:paraId="7F9441B5"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p>
          <w:p w14:paraId="75A9BD41" w14:textId="77777777" w:rsidR="00516D2D" w:rsidRPr="00516D2D" w:rsidRDefault="00516D2D" w:rsidP="00516D2D">
            <w:pPr>
              <w:autoSpaceDE w:val="0"/>
              <w:autoSpaceDN w:val="0"/>
              <w:adjustRightInd w:val="0"/>
              <w:spacing w:after="0" w:line="240" w:lineRule="auto"/>
              <w:rPr>
                <w:rFonts w:ascii="Arial" w:eastAsia="Times New Roman" w:hAnsi="Arial" w:cs="Arial"/>
                <w:b/>
              </w:rPr>
            </w:pPr>
          </w:p>
        </w:tc>
        <w:tc>
          <w:tcPr>
            <w:tcW w:w="1316" w:type="dxa"/>
          </w:tcPr>
          <w:p w14:paraId="0BCE543D"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394" w:type="dxa"/>
          </w:tcPr>
          <w:p w14:paraId="058251C0"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553" w:type="dxa"/>
          </w:tcPr>
          <w:p w14:paraId="7386DEF4"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r>
      <w:tr w:rsidR="00516D2D" w:rsidRPr="00516D2D" w14:paraId="164A2F75" w14:textId="77777777" w:rsidTr="00B7666D">
        <w:trPr>
          <w:jc w:val="center"/>
        </w:trPr>
        <w:tc>
          <w:tcPr>
            <w:tcW w:w="1777" w:type="dxa"/>
          </w:tcPr>
          <w:p w14:paraId="41500318"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39.65</w:t>
            </w:r>
          </w:p>
        </w:tc>
        <w:tc>
          <w:tcPr>
            <w:tcW w:w="1890" w:type="dxa"/>
          </w:tcPr>
          <w:p w14:paraId="359386F0" w14:textId="77777777" w:rsidR="00516D2D" w:rsidRPr="00516D2D" w:rsidRDefault="00516D2D" w:rsidP="00516D2D">
            <w:pPr>
              <w:autoSpaceDE w:val="0"/>
              <w:autoSpaceDN w:val="0"/>
              <w:adjustRightInd w:val="0"/>
              <w:spacing w:after="0" w:line="240" w:lineRule="auto"/>
              <w:rPr>
                <w:rFonts w:ascii="Arial" w:eastAsia="Times New Roman" w:hAnsi="Arial" w:cs="Arial"/>
                <w:bCs/>
              </w:rPr>
            </w:pPr>
            <w:r w:rsidRPr="00516D2D">
              <w:rPr>
                <w:rFonts w:ascii="Arial" w:eastAsia="Times New Roman" w:hAnsi="Arial" w:cs="Arial"/>
                <w:bCs/>
              </w:rPr>
              <w:t>Personnel monitoring devices</w:t>
            </w:r>
          </w:p>
        </w:tc>
        <w:tc>
          <w:tcPr>
            <w:tcW w:w="1080" w:type="dxa"/>
          </w:tcPr>
          <w:p w14:paraId="77AC6925"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890" w:type="dxa"/>
          </w:tcPr>
          <w:p w14:paraId="2C4AA6FB" w14:textId="77777777" w:rsidR="00516D2D" w:rsidRPr="00516D2D" w:rsidRDefault="00516D2D" w:rsidP="00516D2D">
            <w:pPr>
              <w:autoSpaceDE w:val="0"/>
              <w:autoSpaceDN w:val="0"/>
              <w:adjustRightInd w:val="0"/>
              <w:spacing w:after="0" w:line="240" w:lineRule="auto"/>
              <w:jc w:val="center"/>
              <w:rPr>
                <w:rFonts w:ascii="Arial" w:eastAsia="Times New Roman" w:hAnsi="Arial" w:cs="Arial"/>
              </w:rPr>
            </w:pPr>
            <w:r w:rsidRPr="00516D2D">
              <w:rPr>
                <w:rFonts w:ascii="Arial" w:eastAsia="Times New Roman" w:hAnsi="Arial" w:cs="Arial"/>
              </w:rPr>
              <w:t>C</w:t>
            </w:r>
          </w:p>
        </w:tc>
        <w:tc>
          <w:tcPr>
            <w:tcW w:w="3477" w:type="dxa"/>
          </w:tcPr>
          <w:p w14:paraId="46F4AC72" w14:textId="77777777" w:rsidR="00516D2D" w:rsidRPr="00516D2D" w:rsidRDefault="00516D2D" w:rsidP="00516D2D">
            <w:pPr>
              <w:autoSpaceDE w:val="0"/>
              <w:autoSpaceDN w:val="0"/>
              <w:adjustRightInd w:val="0"/>
              <w:spacing w:after="0" w:line="240" w:lineRule="auto"/>
              <w:rPr>
                <w:rFonts w:ascii="Arial" w:eastAsia="Times New Roman" w:hAnsi="Arial" w:cs="Arial"/>
                <w:b/>
              </w:rPr>
            </w:pPr>
            <w:r w:rsidRPr="00516D2D">
              <w:rPr>
                <w:rFonts w:ascii="Arial" w:eastAsia="Times New Roman" w:hAnsi="Arial" w:cs="Arial"/>
                <w:b/>
              </w:rPr>
              <w:t>In § 39.65, revise paragraph (a) to read as follows:</w:t>
            </w:r>
          </w:p>
          <w:p w14:paraId="33887346" w14:textId="77777777" w:rsidR="00516D2D" w:rsidRPr="00516D2D" w:rsidRDefault="00516D2D" w:rsidP="00516D2D">
            <w:pPr>
              <w:autoSpaceDE w:val="0"/>
              <w:autoSpaceDN w:val="0"/>
              <w:adjustRightInd w:val="0"/>
              <w:spacing w:after="0" w:line="240" w:lineRule="auto"/>
              <w:rPr>
                <w:rFonts w:ascii="Arial" w:eastAsia="Times New Roman" w:hAnsi="Arial" w:cs="Arial"/>
              </w:rPr>
            </w:pPr>
          </w:p>
          <w:p w14:paraId="14BB0073"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 xml:space="preserve">(a) The licensee may not permit an individual to act as a logging supervisor or logging assistant unless that person wears a personnel dosimeter at all times during the handling of licensed radioactive materials.  Each personnel dosimeter must be assigned to and worn by only one individual.  Film badges must be replaced at least monthly and all other personnel dosimeters that require replacement must be replaced at least quarterly.  All personnel dosimeters must be evaluated at least quarterly or promptly after replacement, whichever is more frequent.   </w:t>
            </w:r>
          </w:p>
          <w:p w14:paraId="650D0235" w14:textId="77777777" w:rsidR="00516D2D" w:rsidRPr="00516D2D" w:rsidRDefault="00516D2D" w:rsidP="00516D2D">
            <w:pPr>
              <w:autoSpaceDE w:val="0"/>
              <w:autoSpaceDN w:val="0"/>
              <w:adjustRightInd w:val="0"/>
              <w:spacing w:after="0" w:line="240" w:lineRule="auto"/>
              <w:rPr>
                <w:rFonts w:ascii="Arial" w:eastAsia="Times New Roman" w:hAnsi="Arial" w:cs="Arial"/>
              </w:rPr>
            </w:pPr>
            <w:r w:rsidRPr="00516D2D">
              <w:rPr>
                <w:rFonts w:ascii="Arial" w:eastAsia="Times New Roman" w:hAnsi="Arial" w:cs="Arial"/>
              </w:rPr>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r w:rsidRPr="00516D2D">
              <w:rPr>
                <w:rFonts w:ascii="Arial" w:eastAsia="Times New Roman" w:hAnsi="Arial" w:cs="Arial"/>
              </w:rPr>
              <w:tab/>
              <w:t>*</w:t>
            </w:r>
          </w:p>
          <w:p w14:paraId="3F1AA191"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316" w:type="dxa"/>
          </w:tcPr>
          <w:p w14:paraId="7BB50A3E"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394" w:type="dxa"/>
          </w:tcPr>
          <w:p w14:paraId="6B56F32B"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c>
          <w:tcPr>
            <w:tcW w:w="1553" w:type="dxa"/>
          </w:tcPr>
          <w:p w14:paraId="01BBA233" w14:textId="77777777" w:rsidR="00516D2D" w:rsidRPr="00516D2D" w:rsidRDefault="00516D2D" w:rsidP="00516D2D">
            <w:pPr>
              <w:autoSpaceDE w:val="0"/>
              <w:autoSpaceDN w:val="0"/>
              <w:adjustRightInd w:val="0"/>
              <w:spacing w:after="0" w:line="240" w:lineRule="auto"/>
              <w:rPr>
                <w:rFonts w:ascii="Arial" w:eastAsia="Times New Roman" w:hAnsi="Arial" w:cs="Arial"/>
              </w:rPr>
            </w:pPr>
          </w:p>
        </w:tc>
      </w:tr>
    </w:tbl>
    <w:p w14:paraId="370B666F" w14:textId="77777777" w:rsidR="00516D2D" w:rsidRPr="00516D2D" w:rsidRDefault="00516D2D" w:rsidP="00516D2D">
      <w:pPr>
        <w:autoSpaceDE w:val="0"/>
        <w:autoSpaceDN w:val="0"/>
        <w:adjustRightInd w:val="0"/>
        <w:spacing w:after="0" w:line="240" w:lineRule="auto"/>
        <w:rPr>
          <w:rFonts w:ascii="Arial" w:eastAsia="Times New Roman" w:hAnsi="Arial" w:cs="Arial"/>
        </w:rPr>
      </w:pPr>
    </w:p>
    <w:p w14:paraId="4B659361" w14:textId="77777777" w:rsidR="004E417B" w:rsidRDefault="004E417B">
      <w:bookmarkStart w:id="3" w:name="_GoBack"/>
      <w:bookmarkEnd w:id="3"/>
    </w:p>
    <w:sectPr w:rsidR="004E417B">
      <w:pgSz w:w="14880" w:h="7080"/>
      <w:pgMar w:top="288" w:right="288" w:bottom="288" w:left="2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2D"/>
    <w:rsid w:val="00003477"/>
    <w:rsid w:val="00004E8B"/>
    <w:rsid w:val="00010646"/>
    <w:rsid w:val="00011B42"/>
    <w:rsid w:val="000123DD"/>
    <w:rsid w:val="0001317D"/>
    <w:rsid w:val="00021805"/>
    <w:rsid w:val="000244C3"/>
    <w:rsid w:val="0003716A"/>
    <w:rsid w:val="00042D72"/>
    <w:rsid w:val="0004764B"/>
    <w:rsid w:val="00052F15"/>
    <w:rsid w:val="00055F31"/>
    <w:rsid w:val="000563A6"/>
    <w:rsid w:val="000621E3"/>
    <w:rsid w:val="0006457D"/>
    <w:rsid w:val="000652BF"/>
    <w:rsid w:val="000672DA"/>
    <w:rsid w:val="00067EEB"/>
    <w:rsid w:val="00076243"/>
    <w:rsid w:val="000805A3"/>
    <w:rsid w:val="0008342B"/>
    <w:rsid w:val="0008490B"/>
    <w:rsid w:val="000870D9"/>
    <w:rsid w:val="00091554"/>
    <w:rsid w:val="0009701E"/>
    <w:rsid w:val="00097D2A"/>
    <w:rsid w:val="00097E2B"/>
    <w:rsid w:val="000A31AA"/>
    <w:rsid w:val="000A3295"/>
    <w:rsid w:val="000A578F"/>
    <w:rsid w:val="000A6F2A"/>
    <w:rsid w:val="000B0F13"/>
    <w:rsid w:val="000B18AB"/>
    <w:rsid w:val="000B1EF1"/>
    <w:rsid w:val="000B6C7C"/>
    <w:rsid w:val="000C1F0A"/>
    <w:rsid w:val="000C2119"/>
    <w:rsid w:val="000C4533"/>
    <w:rsid w:val="000C6579"/>
    <w:rsid w:val="000C768F"/>
    <w:rsid w:val="000D2452"/>
    <w:rsid w:val="000D2523"/>
    <w:rsid w:val="000D2AB2"/>
    <w:rsid w:val="000D7D9A"/>
    <w:rsid w:val="000E5E7A"/>
    <w:rsid w:val="000E6F9D"/>
    <w:rsid w:val="000F2822"/>
    <w:rsid w:val="000F2B88"/>
    <w:rsid w:val="000F54A3"/>
    <w:rsid w:val="000F73B7"/>
    <w:rsid w:val="00102333"/>
    <w:rsid w:val="001051BF"/>
    <w:rsid w:val="00115AEB"/>
    <w:rsid w:val="00117477"/>
    <w:rsid w:val="001208B1"/>
    <w:rsid w:val="00121CCB"/>
    <w:rsid w:val="00126176"/>
    <w:rsid w:val="00126AC8"/>
    <w:rsid w:val="001278FB"/>
    <w:rsid w:val="00130676"/>
    <w:rsid w:val="0013271E"/>
    <w:rsid w:val="001337EF"/>
    <w:rsid w:val="00135404"/>
    <w:rsid w:val="0013566B"/>
    <w:rsid w:val="00140216"/>
    <w:rsid w:val="0014225B"/>
    <w:rsid w:val="00142494"/>
    <w:rsid w:val="0014259D"/>
    <w:rsid w:val="00143F42"/>
    <w:rsid w:val="00145058"/>
    <w:rsid w:val="00151CAD"/>
    <w:rsid w:val="001546DC"/>
    <w:rsid w:val="0015493E"/>
    <w:rsid w:val="00156456"/>
    <w:rsid w:val="00162675"/>
    <w:rsid w:val="00162C28"/>
    <w:rsid w:val="00166F5E"/>
    <w:rsid w:val="00172198"/>
    <w:rsid w:val="00172579"/>
    <w:rsid w:val="00174E58"/>
    <w:rsid w:val="00180AD3"/>
    <w:rsid w:val="00181B5D"/>
    <w:rsid w:val="00184135"/>
    <w:rsid w:val="001849EC"/>
    <w:rsid w:val="0019172C"/>
    <w:rsid w:val="00192588"/>
    <w:rsid w:val="00194E5C"/>
    <w:rsid w:val="001950CD"/>
    <w:rsid w:val="00196EA4"/>
    <w:rsid w:val="001978C1"/>
    <w:rsid w:val="001A1D95"/>
    <w:rsid w:val="001A3264"/>
    <w:rsid w:val="001A3816"/>
    <w:rsid w:val="001B7DA7"/>
    <w:rsid w:val="001B7F8B"/>
    <w:rsid w:val="001C009A"/>
    <w:rsid w:val="001C1342"/>
    <w:rsid w:val="001C21F8"/>
    <w:rsid w:val="001C37DB"/>
    <w:rsid w:val="001C5227"/>
    <w:rsid w:val="001C730D"/>
    <w:rsid w:val="001D03CB"/>
    <w:rsid w:val="001D2BE0"/>
    <w:rsid w:val="001D3EBA"/>
    <w:rsid w:val="001D3FCE"/>
    <w:rsid w:val="001D4222"/>
    <w:rsid w:val="001E1162"/>
    <w:rsid w:val="001E2E21"/>
    <w:rsid w:val="001E4A52"/>
    <w:rsid w:val="001E5686"/>
    <w:rsid w:val="001E5F9F"/>
    <w:rsid w:val="001E722D"/>
    <w:rsid w:val="001E78DB"/>
    <w:rsid w:val="001F0EF9"/>
    <w:rsid w:val="001F1C92"/>
    <w:rsid w:val="001F49EC"/>
    <w:rsid w:val="00200444"/>
    <w:rsid w:val="00201E2D"/>
    <w:rsid w:val="00206018"/>
    <w:rsid w:val="002074CF"/>
    <w:rsid w:val="00213A75"/>
    <w:rsid w:val="002162D6"/>
    <w:rsid w:val="002304E8"/>
    <w:rsid w:val="002334B2"/>
    <w:rsid w:val="00233AF7"/>
    <w:rsid w:val="00235596"/>
    <w:rsid w:val="00240C04"/>
    <w:rsid w:val="00241529"/>
    <w:rsid w:val="00241973"/>
    <w:rsid w:val="00243E0B"/>
    <w:rsid w:val="002503BF"/>
    <w:rsid w:val="00250AE5"/>
    <w:rsid w:val="00252FF8"/>
    <w:rsid w:val="00254B90"/>
    <w:rsid w:val="00255FE9"/>
    <w:rsid w:val="00256179"/>
    <w:rsid w:val="002570A6"/>
    <w:rsid w:val="0025744C"/>
    <w:rsid w:val="00264C96"/>
    <w:rsid w:val="002652EC"/>
    <w:rsid w:val="00265F66"/>
    <w:rsid w:val="00266D75"/>
    <w:rsid w:val="002725CD"/>
    <w:rsid w:val="002756C4"/>
    <w:rsid w:val="00275753"/>
    <w:rsid w:val="00281165"/>
    <w:rsid w:val="002817FF"/>
    <w:rsid w:val="00281BEC"/>
    <w:rsid w:val="0029066E"/>
    <w:rsid w:val="002941DA"/>
    <w:rsid w:val="002962FC"/>
    <w:rsid w:val="002965AB"/>
    <w:rsid w:val="002A2E5E"/>
    <w:rsid w:val="002A3123"/>
    <w:rsid w:val="002A38D0"/>
    <w:rsid w:val="002A7FAD"/>
    <w:rsid w:val="002B70D6"/>
    <w:rsid w:val="002B73C7"/>
    <w:rsid w:val="002C2FA8"/>
    <w:rsid w:val="002C3335"/>
    <w:rsid w:val="002C7385"/>
    <w:rsid w:val="002D0B1E"/>
    <w:rsid w:val="002D32B6"/>
    <w:rsid w:val="002D5C86"/>
    <w:rsid w:val="002E0F6F"/>
    <w:rsid w:val="002E2E8D"/>
    <w:rsid w:val="002E70DD"/>
    <w:rsid w:val="002E7128"/>
    <w:rsid w:val="002F3B64"/>
    <w:rsid w:val="002F4E95"/>
    <w:rsid w:val="0031300B"/>
    <w:rsid w:val="00314628"/>
    <w:rsid w:val="00314B2E"/>
    <w:rsid w:val="00320442"/>
    <w:rsid w:val="003205E8"/>
    <w:rsid w:val="003214FB"/>
    <w:rsid w:val="00321A87"/>
    <w:rsid w:val="00321CAB"/>
    <w:rsid w:val="00324164"/>
    <w:rsid w:val="00324F60"/>
    <w:rsid w:val="00332585"/>
    <w:rsid w:val="00332FF0"/>
    <w:rsid w:val="003343EB"/>
    <w:rsid w:val="00334410"/>
    <w:rsid w:val="00334D13"/>
    <w:rsid w:val="003428D7"/>
    <w:rsid w:val="00343CEA"/>
    <w:rsid w:val="00344859"/>
    <w:rsid w:val="00350347"/>
    <w:rsid w:val="00350D46"/>
    <w:rsid w:val="003526D0"/>
    <w:rsid w:val="0035421B"/>
    <w:rsid w:val="00361A01"/>
    <w:rsid w:val="003626EB"/>
    <w:rsid w:val="0036349C"/>
    <w:rsid w:val="00367919"/>
    <w:rsid w:val="00370E66"/>
    <w:rsid w:val="00376CAE"/>
    <w:rsid w:val="00376FB8"/>
    <w:rsid w:val="00380D93"/>
    <w:rsid w:val="00391CDD"/>
    <w:rsid w:val="0039308A"/>
    <w:rsid w:val="00393F29"/>
    <w:rsid w:val="0039477A"/>
    <w:rsid w:val="00396598"/>
    <w:rsid w:val="003A0906"/>
    <w:rsid w:val="003A0B42"/>
    <w:rsid w:val="003A6A34"/>
    <w:rsid w:val="003A7346"/>
    <w:rsid w:val="003A73E4"/>
    <w:rsid w:val="003B2325"/>
    <w:rsid w:val="003B790D"/>
    <w:rsid w:val="003B794C"/>
    <w:rsid w:val="003C4696"/>
    <w:rsid w:val="003C64C2"/>
    <w:rsid w:val="003D1087"/>
    <w:rsid w:val="003D21BA"/>
    <w:rsid w:val="003D397E"/>
    <w:rsid w:val="003D4D0D"/>
    <w:rsid w:val="003D6D24"/>
    <w:rsid w:val="003D78BD"/>
    <w:rsid w:val="003E39FA"/>
    <w:rsid w:val="003E3B8A"/>
    <w:rsid w:val="003E4637"/>
    <w:rsid w:val="003E49AE"/>
    <w:rsid w:val="003E5223"/>
    <w:rsid w:val="003E735F"/>
    <w:rsid w:val="003E74E6"/>
    <w:rsid w:val="003F0BB1"/>
    <w:rsid w:val="003F32B4"/>
    <w:rsid w:val="003F560A"/>
    <w:rsid w:val="003F5975"/>
    <w:rsid w:val="003F5B4B"/>
    <w:rsid w:val="0040071A"/>
    <w:rsid w:val="00400D41"/>
    <w:rsid w:val="00401586"/>
    <w:rsid w:val="00406261"/>
    <w:rsid w:val="00410F17"/>
    <w:rsid w:val="00411119"/>
    <w:rsid w:val="004145EE"/>
    <w:rsid w:val="00417056"/>
    <w:rsid w:val="004179F5"/>
    <w:rsid w:val="004202F1"/>
    <w:rsid w:val="00423D5D"/>
    <w:rsid w:val="00430B63"/>
    <w:rsid w:val="00431A57"/>
    <w:rsid w:val="0043275C"/>
    <w:rsid w:val="004351D8"/>
    <w:rsid w:val="00446F9E"/>
    <w:rsid w:val="004471E1"/>
    <w:rsid w:val="00447699"/>
    <w:rsid w:val="00455B8F"/>
    <w:rsid w:val="004576EC"/>
    <w:rsid w:val="00460046"/>
    <w:rsid w:val="00462218"/>
    <w:rsid w:val="00462F30"/>
    <w:rsid w:val="00472B8D"/>
    <w:rsid w:val="00474943"/>
    <w:rsid w:val="00474E19"/>
    <w:rsid w:val="004753F2"/>
    <w:rsid w:val="00477E66"/>
    <w:rsid w:val="00482566"/>
    <w:rsid w:val="004850B3"/>
    <w:rsid w:val="00491DF1"/>
    <w:rsid w:val="0049336C"/>
    <w:rsid w:val="004949FC"/>
    <w:rsid w:val="004978E3"/>
    <w:rsid w:val="004A2861"/>
    <w:rsid w:val="004A4A55"/>
    <w:rsid w:val="004A5FF4"/>
    <w:rsid w:val="004A6528"/>
    <w:rsid w:val="004A70EE"/>
    <w:rsid w:val="004B4B3E"/>
    <w:rsid w:val="004B6F99"/>
    <w:rsid w:val="004C0486"/>
    <w:rsid w:val="004C0BE4"/>
    <w:rsid w:val="004C4E6E"/>
    <w:rsid w:val="004C6206"/>
    <w:rsid w:val="004C682B"/>
    <w:rsid w:val="004C68F9"/>
    <w:rsid w:val="004C6D47"/>
    <w:rsid w:val="004D5CAA"/>
    <w:rsid w:val="004D719F"/>
    <w:rsid w:val="004D7A5C"/>
    <w:rsid w:val="004E0690"/>
    <w:rsid w:val="004E0F6E"/>
    <w:rsid w:val="004E1EFB"/>
    <w:rsid w:val="004E417B"/>
    <w:rsid w:val="004F06A5"/>
    <w:rsid w:val="004F17CC"/>
    <w:rsid w:val="004F3287"/>
    <w:rsid w:val="004F3FE7"/>
    <w:rsid w:val="004F5B80"/>
    <w:rsid w:val="004F5D60"/>
    <w:rsid w:val="005007A0"/>
    <w:rsid w:val="00502C3E"/>
    <w:rsid w:val="00506B57"/>
    <w:rsid w:val="00507B61"/>
    <w:rsid w:val="00507C46"/>
    <w:rsid w:val="00512BFF"/>
    <w:rsid w:val="00516D2D"/>
    <w:rsid w:val="00517702"/>
    <w:rsid w:val="00517DE0"/>
    <w:rsid w:val="0052087D"/>
    <w:rsid w:val="005355C7"/>
    <w:rsid w:val="00540D86"/>
    <w:rsid w:val="00551B7E"/>
    <w:rsid w:val="005546BF"/>
    <w:rsid w:val="00556ACE"/>
    <w:rsid w:val="005629CF"/>
    <w:rsid w:val="00565F5B"/>
    <w:rsid w:val="005661C3"/>
    <w:rsid w:val="005672CE"/>
    <w:rsid w:val="005676E2"/>
    <w:rsid w:val="005707C7"/>
    <w:rsid w:val="0057133B"/>
    <w:rsid w:val="00573830"/>
    <w:rsid w:val="00574939"/>
    <w:rsid w:val="00576581"/>
    <w:rsid w:val="00583766"/>
    <w:rsid w:val="0058517C"/>
    <w:rsid w:val="00585C93"/>
    <w:rsid w:val="005862EB"/>
    <w:rsid w:val="005926AB"/>
    <w:rsid w:val="00595718"/>
    <w:rsid w:val="005975B8"/>
    <w:rsid w:val="005975BD"/>
    <w:rsid w:val="005A2BB4"/>
    <w:rsid w:val="005A64C5"/>
    <w:rsid w:val="005A79A6"/>
    <w:rsid w:val="005B4294"/>
    <w:rsid w:val="005B6542"/>
    <w:rsid w:val="005B6868"/>
    <w:rsid w:val="005C220B"/>
    <w:rsid w:val="005C5343"/>
    <w:rsid w:val="005D1444"/>
    <w:rsid w:val="005E16BF"/>
    <w:rsid w:val="005E359E"/>
    <w:rsid w:val="005E4CBE"/>
    <w:rsid w:val="005F1585"/>
    <w:rsid w:val="005F2A66"/>
    <w:rsid w:val="006003E2"/>
    <w:rsid w:val="00600BC2"/>
    <w:rsid w:val="00601331"/>
    <w:rsid w:val="00603193"/>
    <w:rsid w:val="006042A4"/>
    <w:rsid w:val="006048E5"/>
    <w:rsid w:val="00611539"/>
    <w:rsid w:val="006118A2"/>
    <w:rsid w:val="00613F0C"/>
    <w:rsid w:val="006235AE"/>
    <w:rsid w:val="006246C5"/>
    <w:rsid w:val="00630AC4"/>
    <w:rsid w:val="006327A1"/>
    <w:rsid w:val="00634B58"/>
    <w:rsid w:val="0063774E"/>
    <w:rsid w:val="00637928"/>
    <w:rsid w:val="00641C98"/>
    <w:rsid w:val="00645FDE"/>
    <w:rsid w:val="00650B73"/>
    <w:rsid w:val="00650C56"/>
    <w:rsid w:val="00654D7A"/>
    <w:rsid w:val="006552AA"/>
    <w:rsid w:val="006565A7"/>
    <w:rsid w:val="00660133"/>
    <w:rsid w:val="00667848"/>
    <w:rsid w:val="006714D3"/>
    <w:rsid w:val="00676A83"/>
    <w:rsid w:val="00680E0A"/>
    <w:rsid w:val="00683E31"/>
    <w:rsid w:val="006947FD"/>
    <w:rsid w:val="006975C5"/>
    <w:rsid w:val="00697F72"/>
    <w:rsid w:val="006A0EBA"/>
    <w:rsid w:val="006A1D63"/>
    <w:rsid w:val="006A2085"/>
    <w:rsid w:val="006A718C"/>
    <w:rsid w:val="006A7494"/>
    <w:rsid w:val="006A7CD2"/>
    <w:rsid w:val="006B1818"/>
    <w:rsid w:val="006B1C69"/>
    <w:rsid w:val="006B36C1"/>
    <w:rsid w:val="006B3EDA"/>
    <w:rsid w:val="006C0679"/>
    <w:rsid w:val="006C25E9"/>
    <w:rsid w:val="006C4059"/>
    <w:rsid w:val="006C4DB9"/>
    <w:rsid w:val="006C591C"/>
    <w:rsid w:val="006D26CD"/>
    <w:rsid w:val="006D38C3"/>
    <w:rsid w:val="006D47F0"/>
    <w:rsid w:val="006D6F86"/>
    <w:rsid w:val="006D7D01"/>
    <w:rsid w:val="006E6554"/>
    <w:rsid w:val="006E73A3"/>
    <w:rsid w:val="006F1BCA"/>
    <w:rsid w:val="006F2300"/>
    <w:rsid w:val="006F3F12"/>
    <w:rsid w:val="006F7B60"/>
    <w:rsid w:val="007004C9"/>
    <w:rsid w:val="0070431B"/>
    <w:rsid w:val="00705B1B"/>
    <w:rsid w:val="007122B5"/>
    <w:rsid w:val="00726729"/>
    <w:rsid w:val="00730543"/>
    <w:rsid w:val="007436BF"/>
    <w:rsid w:val="00745CEF"/>
    <w:rsid w:val="007568D0"/>
    <w:rsid w:val="00762789"/>
    <w:rsid w:val="00763D5C"/>
    <w:rsid w:val="0076668E"/>
    <w:rsid w:val="007704FB"/>
    <w:rsid w:val="007712A4"/>
    <w:rsid w:val="00771918"/>
    <w:rsid w:val="00772DCA"/>
    <w:rsid w:val="007733EA"/>
    <w:rsid w:val="00773630"/>
    <w:rsid w:val="007815EC"/>
    <w:rsid w:val="00783BFC"/>
    <w:rsid w:val="00783C43"/>
    <w:rsid w:val="00783EDE"/>
    <w:rsid w:val="00783F19"/>
    <w:rsid w:val="00790AC2"/>
    <w:rsid w:val="0079278D"/>
    <w:rsid w:val="0079497B"/>
    <w:rsid w:val="00797013"/>
    <w:rsid w:val="007A0899"/>
    <w:rsid w:val="007A541D"/>
    <w:rsid w:val="007B63FB"/>
    <w:rsid w:val="007B675D"/>
    <w:rsid w:val="007B78C3"/>
    <w:rsid w:val="007B78E8"/>
    <w:rsid w:val="007C165E"/>
    <w:rsid w:val="007C58F1"/>
    <w:rsid w:val="007C6A86"/>
    <w:rsid w:val="007D02E9"/>
    <w:rsid w:val="007D24B2"/>
    <w:rsid w:val="007D32DB"/>
    <w:rsid w:val="007E080A"/>
    <w:rsid w:val="007E0B61"/>
    <w:rsid w:val="007E54BB"/>
    <w:rsid w:val="007E603C"/>
    <w:rsid w:val="007E6DF3"/>
    <w:rsid w:val="007E71DB"/>
    <w:rsid w:val="007F1016"/>
    <w:rsid w:val="007F2163"/>
    <w:rsid w:val="007F22A3"/>
    <w:rsid w:val="007F369A"/>
    <w:rsid w:val="00802CDF"/>
    <w:rsid w:val="008050B3"/>
    <w:rsid w:val="008100C9"/>
    <w:rsid w:val="00810D88"/>
    <w:rsid w:val="00811C9F"/>
    <w:rsid w:val="00811F04"/>
    <w:rsid w:val="00812E0B"/>
    <w:rsid w:val="00814F87"/>
    <w:rsid w:val="008229E1"/>
    <w:rsid w:val="00822C61"/>
    <w:rsid w:val="00824406"/>
    <w:rsid w:val="00824F12"/>
    <w:rsid w:val="00825744"/>
    <w:rsid w:val="00825F1C"/>
    <w:rsid w:val="00827032"/>
    <w:rsid w:val="0083010E"/>
    <w:rsid w:val="00833848"/>
    <w:rsid w:val="008401C0"/>
    <w:rsid w:val="00842C0E"/>
    <w:rsid w:val="00842DB1"/>
    <w:rsid w:val="00844B5F"/>
    <w:rsid w:val="00844C33"/>
    <w:rsid w:val="00851EFF"/>
    <w:rsid w:val="008640BE"/>
    <w:rsid w:val="00864268"/>
    <w:rsid w:val="00866391"/>
    <w:rsid w:val="00870DD4"/>
    <w:rsid w:val="00875623"/>
    <w:rsid w:val="00876CE9"/>
    <w:rsid w:val="00883E0C"/>
    <w:rsid w:val="008842D6"/>
    <w:rsid w:val="00886CEA"/>
    <w:rsid w:val="00887E87"/>
    <w:rsid w:val="008902E6"/>
    <w:rsid w:val="00890E32"/>
    <w:rsid w:val="008A1190"/>
    <w:rsid w:val="008A44C7"/>
    <w:rsid w:val="008A4DE3"/>
    <w:rsid w:val="008A5636"/>
    <w:rsid w:val="008A6FE6"/>
    <w:rsid w:val="008B5195"/>
    <w:rsid w:val="008C0645"/>
    <w:rsid w:val="008C253B"/>
    <w:rsid w:val="008C60D4"/>
    <w:rsid w:val="008D1DF0"/>
    <w:rsid w:val="008D3B9D"/>
    <w:rsid w:val="008D6D26"/>
    <w:rsid w:val="008D7311"/>
    <w:rsid w:val="008D79F0"/>
    <w:rsid w:val="008E22EA"/>
    <w:rsid w:val="008E4376"/>
    <w:rsid w:val="008E4F3E"/>
    <w:rsid w:val="008E6E19"/>
    <w:rsid w:val="008E758D"/>
    <w:rsid w:val="008E7734"/>
    <w:rsid w:val="008F1685"/>
    <w:rsid w:val="008F1894"/>
    <w:rsid w:val="008F344D"/>
    <w:rsid w:val="008F47F5"/>
    <w:rsid w:val="008F75C2"/>
    <w:rsid w:val="00900D19"/>
    <w:rsid w:val="00901566"/>
    <w:rsid w:val="009035B3"/>
    <w:rsid w:val="0090686E"/>
    <w:rsid w:val="00910349"/>
    <w:rsid w:val="00912918"/>
    <w:rsid w:val="009171F0"/>
    <w:rsid w:val="00917BDB"/>
    <w:rsid w:val="00922CAB"/>
    <w:rsid w:val="00924E0D"/>
    <w:rsid w:val="00927FDD"/>
    <w:rsid w:val="00942266"/>
    <w:rsid w:val="00942B9A"/>
    <w:rsid w:val="009440C1"/>
    <w:rsid w:val="00951078"/>
    <w:rsid w:val="00951298"/>
    <w:rsid w:val="00951DFE"/>
    <w:rsid w:val="0095483B"/>
    <w:rsid w:val="009555FC"/>
    <w:rsid w:val="009579D4"/>
    <w:rsid w:val="00957A9B"/>
    <w:rsid w:val="0096202C"/>
    <w:rsid w:val="00964B2A"/>
    <w:rsid w:val="00970CC7"/>
    <w:rsid w:val="00975CFD"/>
    <w:rsid w:val="00976D44"/>
    <w:rsid w:val="00976FD3"/>
    <w:rsid w:val="0098511A"/>
    <w:rsid w:val="009865E3"/>
    <w:rsid w:val="00987796"/>
    <w:rsid w:val="009932DB"/>
    <w:rsid w:val="009A077B"/>
    <w:rsid w:val="009A3FDF"/>
    <w:rsid w:val="009A4123"/>
    <w:rsid w:val="009A4A5B"/>
    <w:rsid w:val="009A5299"/>
    <w:rsid w:val="009A5736"/>
    <w:rsid w:val="009A5D98"/>
    <w:rsid w:val="009A6192"/>
    <w:rsid w:val="009A7A81"/>
    <w:rsid w:val="009B3509"/>
    <w:rsid w:val="009B4C26"/>
    <w:rsid w:val="009B61F7"/>
    <w:rsid w:val="009B7597"/>
    <w:rsid w:val="009C55D7"/>
    <w:rsid w:val="009C6698"/>
    <w:rsid w:val="009D0E5B"/>
    <w:rsid w:val="009D0F50"/>
    <w:rsid w:val="009D4E1B"/>
    <w:rsid w:val="009D7033"/>
    <w:rsid w:val="009E159A"/>
    <w:rsid w:val="009E1C17"/>
    <w:rsid w:val="009E1DB4"/>
    <w:rsid w:val="009E28BB"/>
    <w:rsid w:val="009F007D"/>
    <w:rsid w:val="009F52D0"/>
    <w:rsid w:val="009F5AB3"/>
    <w:rsid w:val="00A011A8"/>
    <w:rsid w:val="00A016D9"/>
    <w:rsid w:val="00A019C9"/>
    <w:rsid w:val="00A01BA6"/>
    <w:rsid w:val="00A02150"/>
    <w:rsid w:val="00A0412E"/>
    <w:rsid w:val="00A05937"/>
    <w:rsid w:val="00A11AE8"/>
    <w:rsid w:val="00A11F73"/>
    <w:rsid w:val="00A14638"/>
    <w:rsid w:val="00A17375"/>
    <w:rsid w:val="00A236EF"/>
    <w:rsid w:val="00A273DD"/>
    <w:rsid w:val="00A302BE"/>
    <w:rsid w:val="00A3079C"/>
    <w:rsid w:val="00A30EDF"/>
    <w:rsid w:val="00A37AA2"/>
    <w:rsid w:val="00A37D2B"/>
    <w:rsid w:val="00A44424"/>
    <w:rsid w:val="00A52D83"/>
    <w:rsid w:val="00A542A6"/>
    <w:rsid w:val="00A57D43"/>
    <w:rsid w:val="00A6114F"/>
    <w:rsid w:val="00A6367E"/>
    <w:rsid w:val="00A653AA"/>
    <w:rsid w:val="00A73320"/>
    <w:rsid w:val="00A76AA3"/>
    <w:rsid w:val="00A772ED"/>
    <w:rsid w:val="00A80915"/>
    <w:rsid w:val="00A80B77"/>
    <w:rsid w:val="00A80FC5"/>
    <w:rsid w:val="00A85BBF"/>
    <w:rsid w:val="00A86CB0"/>
    <w:rsid w:val="00A9248E"/>
    <w:rsid w:val="00A9690D"/>
    <w:rsid w:val="00AA05D1"/>
    <w:rsid w:val="00AA59C7"/>
    <w:rsid w:val="00AB1382"/>
    <w:rsid w:val="00AB461A"/>
    <w:rsid w:val="00AB46AB"/>
    <w:rsid w:val="00AB4EED"/>
    <w:rsid w:val="00AB56A0"/>
    <w:rsid w:val="00AB6D54"/>
    <w:rsid w:val="00AB6E88"/>
    <w:rsid w:val="00AB7EA2"/>
    <w:rsid w:val="00AC037B"/>
    <w:rsid w:val="00AC499E"/>
    <w:rsid w:val="00AD107B"/>
    <w:rsid w:val="00AD4560"/>
    <w:rsid w:val="00AD4811"/>
    <w:rsid w:val="00AD5376"/>
    <w:rsid w:val="00AE5116"/>
    <w:rsid w:val="00AF1149"/>
    <w:rsid w:val="00AF4BEC"/>
    <w:rsid w:val="00AF7005"/>
    <w:rsid w:val="00AF7345"/>
    <w:rsid w:val="00B0064E"/>
    <w:rsid w:val="00B03C77"/>
    <w:rsid w:val="00B06854"/>
    <w:rsid w:val="00B12D27"/>
    <w:rsid w:val="00B2154E"/>
    <w:rsid w:val="00B233A8"/>
    <w:rsid w:val="00B30249"/>
    <w:rsid w:val="00B30939"/>
    <w:rsid w:val="00B34E0E"/>
    <w:rsid w:val="00B359D3"/>
    <w:rsid w:val="00B36233"/>
    <w:rsid w:val="00B3658D"/>
    <w:rsid w:val="00B44F0B"/>
    <w:rsid w:val="00B56016"/>
    <w:rsid w:val="00B61F01"/>
    <w:rsid w:val="00B62571"/>
    <w:rsid w:val="00B65095"/>
    <w:rsid w:val="00B66210"/>
    <w:rsid w:val="00B667D8"/>
    <w:rsid w:val="00B6771D"/>
    <w:rsid w:val="00B70F25"/>
    <w:rsid w:val="00B745B4"/>
    <w:rsid w:val="00B74F7B"/>
    <w:rsid w:val="00B81F52"/>
    <w:rsid w:val="00B83F1D"/>
    <w:rsid w:val="00B87809"/>
    <w:rsid w:val="00B90CD8"/>
    <w:rsid w:val="00B90E53"/>
    <w:rsid w:val="00B91421"/>
    <w:rsid w:val="00B93ACD"/>
    <w:rsid w:val="00B96B36"/>
    <w:rsid w:val="00B97353"/>
    <w:rsid w:val="00B97DC2"/>
    <w:rsid w:val="00BA19FE"/>
    <w:rsid w:val="00BA4FE8"/>
    <w:rsid w:val="00BA574A"/>
    <w:rsid w:val="00BA57E9"/>
    <w:rsid w:val="00BA5A3C"/>
    <w:rsid w:val="00BB113F"/>
    <w:rsid w:val="00BB76FF"/>
    <w:rsid w:val="00BC265B"/>
    <w:rsid w:val="00BC369E"/>
    <w:rsid w:val="00BC5BB7"/>
    <w:rsid w:val="00BD6DEA"/>
    <w:rsid w:val="00BD7F50"/>
    <w:rsid w:val="00BE26A3"/>
    <w:rsid w:val="00BE6CC5"/>
    <w:rsid w:val="00BF1DFB"/>
    <w:rsid w:val="00BF35EB"/>
    <w:rsid w:val="00BF39EE"/>
    <w:rsid w:val="00BF49C3"/>
    <w:rsid w:val="00C01356"/>
    <w:rsid w:val="00C03AA0"/>
    <w:rsid w:val="00C12FE3"/>
    <w:rsid w:val="00C133AF"/>
    <w:rsid w:val="00C157D1"/>
    <w:rsid w:val="00C21C77"/>
    <w:rsid w:val="00C2401B"/>
    <w:rsid w:val="00C270E2"/>
    <w:rsid w:val="00C27E61"/>
    <w:rsid w:val="00C34AB5"/>
    <w:rsid w:val="00C34BA6"/>
    <w:rsid w:val="00C37E1C"/>
    <w:rsid w:val="00C42EBE"/>
    <w:rsid w:val="00C43EFD"/>
    <w:rsid w:val="00C4441C"/>
    <w:rsid w:val="00C46FA3"/>
    <w:rsid w:val="00C60997"/>
    <w:rsid w:val="00C60E8F"/>
    <w:rsid w:val="00C61A99"/>
    <w:rsid w:val="00C61CF2"/>
    <w:rsid w:val="00C629A0"/>
    <w:rsid w:val="00C62F8A"/>
    <w:rsid w:val="00C736B8"/>
    <w:rsid w:val="00C7654E"/>
    <w:rsid w:val="00C8025F"/>
    <w:rsid w:val="00C82450"/>
    <w:rsid w:val="00C82519"/>
    <w:rsid w:val="00C86C4A"/>
    <w:rsid w:val="00C90AC4"/>
    <w:rsid w:val="00C917E8"/>
    <w:rsid w:val="00C91BED"/>
    <w:rsid w:val="00C92A1B"/>
    <w:rsid w:val="00C94326"/>
    <w:rsid w:val="00C94FDB"/>
    <w:rsid w:val="00C974D4"/>
    <w:rsid w:val="00CA1D79"/>
    <w:rsid w:val="00CA37F2"/>
    <w:rsid w:val="00CB3B50"/>
    <w:rsid w:val="00CB5B0D"/>
    <w:rsid w:val="00CB5FD8"/>
    <w:rsid w:val="00CC208E"/>
    <w:rsid w:val="00CC2B79"/>
    <w:rsid w:val="00CD1E7B"/>
    <w:rsid w:val="00CD325D"/>
    <w:rsid w:val="00CD37E7"/>
    <w:rsid w:val="00CD4CC4"/>
    <w:rsid w:val="00CD5B1F"/>
    <w:rsid w:val="00CD66F3"/>
    <w:rsid w:val="00CE0E2A"/>
    <w:rsid w:val="00CE2162"/>
    <w:rsid w:val="00CE340E"/>
    <w:rsid w:val="00CE5F33"/>
    <w:rsid w:val="00CF41A2"/>
    <w:rsid w:val="00CF468D"/>
    <w:rsid w:val="00CF75F4"/>
    <w:rsid w:val="00D073FA"/>
    <w:rsid w:val="00D10C73"/>
    <w:rsid w:val="00D11418"/>
    <w:rsid w:val="00D12242"/>
    <w:rsid w:val="00D2158C"/>
    <w:rsid w:val="00D2259F"/>
    <w:rsid w:val="00D25115"/>
    <w:rsid w:val="00D2607F"/>
    <w:rsid w:val="00D32841"/>
    <w:rsid w:val="00D3321A"/>
    <w:rsid w:val="00D361B4"/>
    <w:rsid w:val="00D36E09"/>
    <w:rsid w:val="00D37474"/>
    <w:rsid w:val="00D402CB"/>
    <w:rsid w:val="00D4519F"/>
    <w:rsid w:val="00D460E9"/>
    <w:rsid w:val="00D5034F"/>
    <w:rsid w:val="00D52E11"/>
    <w:rsid w:val="00D53E6B"/>
    <w:rsid w:val="00D6046C"/>
    <w:rsid w:val="00D624BD"/>
    <w:rsid w:val="00D62AB4"/>
    <w:rsid w:val="00D64964"/>
    <w:rsid w:val="00D65645"/>
    <w:rsid w:val="00D71458"/>
    <w:rsid w:val="00D739A4"/>
    <w:rsid w:val="00D74839"/>
    <w:rsid w:val="00D749F3"/>
    <w:rsid w:val="00D763C9"/>
    <w:rsid w:val="00D81077"/>
    <w:rsid w:val="00D9081F"/>
    <w:rsid w:val="00D91978"/>
    <w:rsid w:val="00D92BA9"/>
    <w:rsid w:val="00D93BF2"/>
    <w:rsid w:val="00D954FE"/>
    <w:rsid w:val="00D9710C"/>
    <w:rsid w:val="00DA0D18"/>
    <w:rsid w:val="00DA3339"/>
    <w:rsid w:val="00DA5BDB"/>
    <w:rsid w:val="00DA6392"/>
    <w:rsid w:val="00DB2BA6"/>
    <w:rsid w:val="00DC2634"/>
    <w:rsid w:val="00DC303A"/>
    <w:rsid w:val="00DC3A41"/>
    <w:rsid w:val="00DC6FEF"/>
    <w:rsid w:val="00DD10CA"/>
    <w:rsid w:val="00DD3A3D"/>
    <w:rsid w:val="00DD40B5"/>
    <w:rsid w:val="00DD4BB4"/>
    <w:rsid w:val="00DE266F"/>
    <w:rsid w:val="00DE7F57"/>
    <w:rsid w:val="00DF26EE"/>
    <w:rsid w:val="00DF40C8"/>
    <w:rsid w:val="00DF473A"/>
    <w:rsid w:val="00DF7F7E"/>
    <w:rsid w:val="00E02A72"/>
    <w:rsid w:val="00E058C0"/>
    <w:rsid w:val="00E06722"/>
    <w:rsid w:val="00E06FE2"/>
    <w:rsid w:val="00E07CEB"/>
    <w:rsid w:val="00E10998"/>
    <w:rsid w:val="00E110D0"/>
    <w:rsid w:val="00E13EC4"/>
    <w:rsid w:val="00E17A11"/>
    <w:rsid w:val="00E20C00"/>
    <w:rsid w:val="00E223D3"/>
    <w:rsid w:val="00E2329C"/>
    <w:rsid w:val="00E24655"/>
    <w:rsid w:val="00E32FD4"/>
    <w:rsid w:val="00E336D9"/>
    <w:rsid w:val="00E34016"/>
    <w:rsid w:val="00E3559C"/>
    <w:rsid w:val="00E361F0"/>
    <w:rsid w:val="00E36389"/>
    <w:rsid w:val="00E37203"/>
    <w:rsid w:val="00E42604"/>
    <w:rsid w:val="00E429D2"/>
    <w:rsid w:val="00E429D5"/>
    <w:rsid w:val="00E44A63"/>
    <w:rsid w:val="00E45BEA"/>
    <w:rsid w:val="00E47500"/>
    <w:rsid w:val="00E50C61"/>
    <w:rsid w:val="00E510F2"/>
    <w:rsid w:val="00E52B16"/>
    <w:rsid w:val="00E53C53"/>
    <w:rsid w:val="00E57463"/>
    <w:rsid w:val="00E650CF"/>
    <w:rsid w:val="00E7010E"/>
    <w:rsid w:val="00E7519B"/>
    <w:rsid w:val="00E7573E"/>
    <w:rsid w:val="00E75B52"/>
    <w:rsid w:val="00E7737A"/>
    <w:rsid w:val="00E81FC0"/>
    <w:rsid w:val="00E8468B"/>
    <w:rsid w:val="00E856F8"/>
    <w:rsid w:val="00E8714A"/>
    <w:rsid w:val="00E938CA"/>
    <w:rsid w:val="00E959A1"/>
    <w:rsid w:val="00E96927"/>
    <w:rsid w:val="00EA2E24"/>
    <w:rsid w:val="00EA6D85"/>
    <w:rsid w:val="00EA7624"/>
    <w:rsid w:val="00EB2696"/>
    <w:rsid w:val="00EB3C41"/>
    <w:rsid w:val="00EB5028"/>
    <w:rsid w:val="00EB5B24"/>
    <w:rsid w:val="00EB71C0"/>
    <w:rsid w:val="00EB7325"/>
    <w:rsid w:val="00EB7880"/>
    <w:rsid w:val="00EB7B29"/>
    <w:rsid w:val="00EC12A0"/>
    <w:rsid w:val="00EC3A12"/>
    <w:rsid w:val="00EC3E2A"/>
    <w:rsid w:val="00EC6134"/>
    <w:rsid w:val="00EC6A61"/>
    <w:rsid w:val="00ED29EB"/>
    <w:rsid w:val="00ED4F30"/>
    <w:rsid w:val="00ED52A9"/>
    <w:rsid w:val="00ED609E"/>
    <w:rsid w:val="00ED6EFA"/>
    <w:rsid w:val="00EE269D"/>
    <w:rsid w:val="00EE363C"/>
    <w:rsid w:val="00EF0414"/>
    <w:rsid w:val="00EF26F4"/>
    <w:rsid w:val="00EF3DD9"/>
    <w:rsid w:val="00EF5BD0"/>
    <w:rsid w:val="00F00AA4"/>
    <w:rsid w:val="00F03BF7"/>
    <w:rsid w:val="00F0520B"/>
    <w:rsid w:val="00F07105"/>
    <w:rsid w:val="00F074AD"/>
    <w:rsid w:val="00F13634"/>
    <w:rsid w:val="00F14436"/>
    <w:rsid w:val="00F164F0"/>
    <w:rsid w:val="00F20649"/>
    <w:rsid w:val="00F24F1B"/>
    <w:rsid w:val="00F25552"/>
    <w:rsid w:val="00F26F43"/>
    <w:rsid w:val="00F334F1"/>
    <w:rsid w:val="00F33F50"/>
    <w:rsid w:val="00F35341"/>
    <w:rsid w:val="00F4289F"/>
    <w:rsid w:val="00F44FC5"/>
    <w:rsid w:val="00F468E8"/>
    <w:rsid w:val="00F473EE"/>
    <w:rsid w:val="00F50DD3"/>
    <w:rsid w:val="00F56033"/>
    <w:rsid w:val="00F560DE"/>
    <w:rsid w:val="00F60BB0"/>
    <w:rsid w:val="00F677E5"/>
    <w:rsid w:val="00F70AB5"/>
    <w:rsid w:val="00F71F13"/>
    <w:rsid w:val="00F732AF"/>
    <w:rsid w:val="00F765F5"/>
    <w:rsid w:val="00F77ACB"/>
    <w:rsid w:val="00F77E25"/>
    <w:rsid w:val="00F83BE5"/>
    <w:rsid w:val="00F84578"/>
    <w:rsid w:val="00F84D0F"/>
    <w:rsid w:val="00F943BA"/>
    <w:rsid w:val="00F9582A"/>
    <w:rsid w:val="00F95D3E"/>
    <w:rsid w:val="00F96786"/>
    <w:rsid w:val="00F97954"/>
    <w:rsid w:val="00FA02B8"/>
    <w:rsid w:val="00FA2CE8"/>
    <w:rsid w:val="00FA5F73"/>
    <w:rsid w:val="00FB3FF9"/>
    <w:rsid w:val="00FB74C1"/>
    <w:rsid w:val="00FC3DA3"/>
    <w:rsid w:val="00FC7436"/>
    <w:rsid w:val="00FD286B"/>
    <w:rsid w:val="00FD3317"/>
    <w:rsid w:val="00FD3D76"/>
    <w:rsid w:val="00FD49B5"/>
    <w:rsid w:val="00FD72A6"/>
    <w:rsid w:val="00FE019A"/>
    <w:rsid w:val="00FE2001"/>
    <w:rsid w:val="00FE6530"/>
    <w:rsid w:val="00FE65AE"/>
    <w:rsid w:val="00FE7893"/>
    <w:rsid w:val="00FF3A28"/>
    <w:rsid w:val="00FF5E15"/>
    <w:rsid w:val="00FF6335"/>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92D6"/>
  <w15:chartTrackingRefBased/>
  <w15:docId w15:val="{C0706BE6-B7A7-4AEB-B91F-81728A1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rc.gov/reading-rm/doc-collections/cfr/fr/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15039564d4801b36f5bf1b5f04481b4e">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44413eadce8c6dd796ec4c2bf6613557"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34E8A1-AD59-4ABE-97C1-1032CBD9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26BB-87DE-489A-A5B0-E3B7D0A4B346}">
  <ds:schemaRefs>
    <ds:schemaRef ds:uri="http://schemas.microsoft.com/sharepoint/v3/contenttype/forms"/>
  </ds:schemaRefs>
</ds:datastoreItem>
</file>

<file path=customXml/itemProps3.xml><?xml version="1.0" encoding="utf-8"?>
<ds:datastoreItem xmlns:ds="http://schemas.openxmlformats.org/officeDocument/2006/customXml" ds:itemID="{9833AFF0-A7E0-4684-9EE2-A526723FCB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1</cp:revision>
  <dcterms:created xsi:type="dcterms:W3CDTF">2020-06-10T14:20:00Z</dcterms:created>
  <dcterms:modified xsi:type="dcterms:W3CDTF">2020-06-10T14:21:00Z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