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EF" w:rsidRDefault="00B959EF">
      <w:pPr>
        <w:widowControl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10 CFR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PART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31</w:t>
      </w:r>
    </w:p>
    <w:p w:rsidR="00B959EF" w:rsidRDefault="00B959EF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B959EF" w:rsidRDefault="00B959EF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Please Note: The bracket </w:t>
      </w:r>
      <w:r>
        <w:rPr>
          <w:rFonts w:ascii="Arial" w:hAnsi="Arial" w:cs="Arial"/>
          <w:sz w:val="20"/>
          <w:szCs w:val="20"/>
        </w:rPr>
        <w:sym w:font="WP TypographicSymbols" w:char="0041"/>
      </w:r>
      <w:r>
        <w:rPr>
          <w:rFonts w:ascii="Arial" w:hAnsi="Arial" w:cs="Arial"/>
          <w:sz w:val="20"/>
          <w:szCs w:val="20"/>
        </w:rPr>
        <w:t xml:space="preserve"> [ ] </w:t>
      </w:r>
      <w:r>
        <w:rPr>
          <w:rFonts w:ascii="Arial" w:hAnsi="Arial" w:cs="Arial"/>
          <w:sz w:val="20"/>
          <w:szCs w:val="20"/>
        </w:rPr>
        <w:sym w:font="WP TypographicSymbols" w:char="0041"/>
      </w:r>
      <w:r>
        <w:rPr>
          <w:rFonts w:ascii="Arial" w:hAnsi="Arial" w:cs="Arial"/>
          <w:sz w:val="20"/>
          <w:szCs w:val="20"/>
        </w:rPr>
        <w:t xml:space="preserve"> around a compatibility category designation means that the Section may have been adopted elsewhere in a State rules and it is not necessary to adopt it again. </w:t>
      </w:r>
    </w:p>
    <w:p w:rsidR="00B959EF" w:rsidRDefault="00B959EF">
      <w:pPr>
        <w:widowControl/>
        <w:ind w:firstLine="5040"/>
        <w:rPr>
          <w:rFonts w:ascii="Arial" w:hAnsi="Arial" w:cs="Arial"/>
          <w:sz w:val="22"/>
          <w:szCs w:val="22"/>
        </w:rPr>
      </w:pPr>
    </w:p>
    <w:tbl>
      <w:tblPr>
        <w:tblW w:w="14670" w:type="dxa"/>
        <w:tblInd w:w="-9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340"/>
        <w:gridCol w:w="1170"/>
        <w:gridCol w:w="1710"/>
        <w:gridCol w:w="1620"/>
        <w:gridCol w:w="1710"/>
        <w:gridCol w:w="4590"/>
      </w:tblGrid>
      <w:tr w:rsidR="00B959EF" w:rsidTr="00552A75">
        <w:trPr>
          <w:tblHeader/>
        </w:trPr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:rsidR="00B959EF" w:rsidRPr="00975729" w:rsidRDefault="00B959EF" w:rsidP="009757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19D4" w:rsidRDefault="00DB19D4" w:rsidP="00975729">
            <w:pPr>
              <w:widowControl/>
              <w:tabs>
                <w:tab w:val="center" w:pos="64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NRC</w:t>
            </w:r>
          </w:p>
          <w:p w:rsidR="00B959EF" w:rsidRPr="00975729" w:rsidRDefault="00B959EF" w:rsidP="00975729">
            <w:pPr>
              <w:widowControl/>
              <w:tabs>
                <w:tab w:val="center" w:pos="64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5729">
              <w:rPr>
                <w:rFonts w:ascii="Arial" w:hAnsi="Arial" w:cs="Arial"/>
                <w:b/>
                <w:bCs/>
                <w:sz w:val="22"/>
                <w:szCs w:val="22"/>
              </w:rPr>
              <w:t>Regulation</w:t>
            </w:r>
          </w:p>
          <w:p w:rsidR="00B959EF" w:rsidRPr="00975729" w:rsidRDefault="00B959EF" w:rsidP="00975729">
            <w:pPr>
              <w:widowControl/>
              <w:tabs>
                <w:tab w:val="center" w:pos="64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729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B959EF" w:rsidRPr="00975729" w:rsidRDefault="00B959EF" w:rsidP="009757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59EF" w:rsidRPr="00975729" w:rsidRDefault="00B959EF" w:rsidP="00975729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729">
              <w:rPr>
                <w:rFonts w:ascii="Arial" w:hAnsi="Arial" w:cs="Arial"/>
                <w:b/>
                <w:bCs/>
                <w:sz w:val="22"/>
                <w:szCs w:val="22"/>
              </w:rPr>
              <w:t>Section Title</w:t>
            </w:r>
          </w:p>
          <w:p w:rsidR="00B959EF" w:rsidRPr="00975729" w:rsidRDefault="00B959EF" w:rsidP="00975729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:rsidR="00B959EF" w:rsidRPr="00975729" w:rsidRDefault="00B959EF" w:rsidP="009757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59EF" w:rsidRPr="00975729" w:rsidRDefault="00B959EF" w:rsidP="00975729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729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  <w:p w:rsidR="00B959EF" w:rsidRPr="00975729" w:rsidRDefault="00B959EF" w:rsidP="00975729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729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B959EF" w:rsidRPr="00975729" w:rsidRDefault="00B959EF" w:rsidP="009757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59EF" w:rsidRPr="00975729" w:rsidRDefault="00B959EF" w:rsidP="00975729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729">
              <w:rPr>
                <w:rFonts w:ascii="Arial" w:hAnsi="Arial" w:cs="Arial"/>
                <w:b/>
                <w:bCs/>
                <w:sz w:val="22"/>
                <w:szCs w:val="22"/>
              </w:rPr>
              <w:t>Compatibility Category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B959EF" w:rsidRPr="00975729" w:rsidRDefault="00B959EF" w:rsidP="009757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59EF" w:rsidRPr="00975729" w:rsidRDefault="00B959EF" w:rsidP="00975729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729">
              <w:rPr>
                <w:rFonts w:ascii="Arial" w:hAnsi="Arial" w:cs="Arial"/>
                <w:b/>
                <w:sz w:val="22"/>
                <w:szCs w:val="22"/>
              </w:rPr>
              <w:t>Difference</w:t>
            </w:r>
          </w:p>
          <w:p w:rsidR="00B959EF" w:rsidRPr="00975729" w:rsidRDefault="00B959EF" w:rsidP="00975729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729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B959EF" w:rsidRPr="00975729" w:rsidRDefault="00B959EF" w:rsidP="009757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59EF" w:rsidRPr="00975729" w:rsidRDefault="00B959EF" w:rsidP="00975729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729">
              <w:rPr>
                <w:rFonts w:ascii="Arial" w:hAnsi="Arial" w:cs="Arial"/>
                <w:b/>
                <w:sz w:val="22"/>
                <w:szCs w:val="22"/>
              </w:rPr>
              <w:t>Significant</w:t>
            </w:r>
          </w:p>
          <w:p w:rsidR="00B959EF" w:rsidRPr="00975729" w:rsidRDefault="00B959EF" w:rsidP="00975729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729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4590" w:type="dxa"/>
            <w:tcBorders>
              <w:top w:val="double" w:sz="4" w:space="0" w:color="auto"/>
              <w:bottom w:val="double" w:sz="4" w:space="0" w:color="auto"/>
            </w:tcBorders>
          </w:tcPr>
          <w:p w:rsidR="00B959EF" w:rsidRPr="00975729" w:rsidRDefault="00B959EF" w:rsidP="009757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59EF" w:rsidRPr="00975729" w:rsidRDefault="00B959EF" w:rsidP="00975729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729">
              <w:rPr>
                <w:rFonts w:ascii="Arial" w:hAnsi="Arial" w:cs="Arial"/>
                <w:b/>
                <w:sz w:val="22"/>
                <w:szCs w:val="22"/>
              </w:rPr>
              <w:t>If Difference, Why or Why Not was a Comment Generated</w:t>
            </w:r>
          </w:p>
        </w:tc>
      </w:tr>
      <w:tr w:rsidR="00B959EF" w:rsidTr="00552A75">
        <w:tc>
          <w:tcPr>
            <w:tcW w:w="1530" w:type="dxa"/>
            <w:tcBorders>
              <w:top w:val="double" w:sz="4" w:space="0" w:color="auto"/>
            </w:tcBorders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31.1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Purpose and Scope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double" w:sz="4" w:space="0" w:color="auto"/>
            </w:tcBorders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EF" w:rsidTr="00552A75">
        <w:tc>
          <w:tcPr>
            <w:tcW w:w="153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31.2</w:t>
            </w:r>
          </w:p>
        </w:tc>
        <w:tc>
          <w:tcPr>
            <w:tcW w:w="234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Terms and Conditions</w:t>
            </w:r>
          </w:p>
        </w:tc>
        <w:tc>
          <w:tcPr>
            <w:tcW w:w="117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62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EF" w:rsidTr="00552A75">
        <w:tc>
          <w:tcPr>
            <w:tcW w:w="153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31.3</w:t>
            </w:r>
          </w:p>
        </w:tc>
        <w:tc>
          <w:tcPr>
            <w:tcW w:w="234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DD0D3E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Reserved</w:t>
            </w:r>
          </w:p>
        </w:tc>
        <w:tc>
          <w:tcPr>
            <w:tcW w:w="117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DD0D3E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62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DD0D3E" w:rsidP="00DD0D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EF" w:rsidTr="00552A75">
        <w:tc>
          <w:tcPr>
            <w:tcW w:w="153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31.4</w:t>
            </w:r>
          </w:p>
        </w:tc>
        <w:tc>
          <w:tcPr>
            <w:tcW w:w="234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 collection requirements: OMB approval</w:t>
            </w:r>
          </w:p>
        </w:tc>
        <w:tc>
          <w:tcPr>
            <w:tcW w:w="117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62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EF" w:rsidTr="00552A75">
        <w:tc>
          <w:tcPr>
            <w:tcW w:w="153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31.5</w:t>
            </w:r>
          </w:p>
        </w:tc>
        <w:tc>
          <w:tcPr>
            <w:tcW w:w="234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Certain</w:t>
            </w:r>
            <w:r w:rsidR="00975729">
              <w:rPr>
                <w:rFonts w:ascii="Arial" w:hAnsi="Arial" w:cs="Arial"/>
                <w:sz w:val="22"/>
                <w:szCs w:val="22"/>
              </w:rPr>
              <w:t xml:space="preserve"> detecting, </w:t>
            </w:r>
            <w:r>
              <w:rPr>
                <w:rFonts w:ascii="Arial" w:hAnsi="Arial" w:cs="Arial"/>
                <w:sz w:val="22"/>
                <w:szCs w:val="22"/>
              </w:rPr>
              <w:t xml:space="preserve"> measuring, gauging or controlling devices</w:t>
            </w:r>
            <w:r w:rsidR="00975729">
              <w:rPr>
                <w:rFonts w:ascii="Arial" w:hAnsi="Arial" w:cs="Arial"/>
                <w:sz w:val="22"/>
                <w:szCs w:val="22"/>
              </w:rPr>
              <w:t xml:space="preserve"> and certain devices for producing light or an ionized atmosphere</w:t>
            </w:r>
          </w:p>
          <w:p w:rsidR="00184CAD" w:rsidRDefault="00184CAD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E976D6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62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EF" w:rsidTr="00552A75">
        <w:tc>
          <w:tcPr>
            <w:tcW w:w="153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31.6</w:t>
            </w:r>
            <w:r w:rsidR="00184CAD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1"/>
            </w:r>
          </w:p>
        </w:tc>
        <w:tc>
          <w:tcPr>
            <w:tcW w:w="234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General license to install devices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generally licensed </w:t>
            </w:r>
          </w:p>
          <w:p w:rsidR="00975729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31.5</w:t>
            </w:r>
          </w:p>
        </w:tc>
        <w:tc>
          <w:tcPr>
            <w:tcW w:w="117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E976D6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62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EF" w:rsidTr="00552A75">
        <w:tc>
          <w:tcPr>
            <w:tcW w:w="153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31.7</w:t>
            </w:r>
          </w:p>
        </w:tc>
        <w:tc>
          <w:tcPr>
            <w:tcW w:w="234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Luminous safety devices for use in aircraft</w:t>
            </w:r>
          </w:p>
        </w:tc>
        <w:tc>
          <w:tcPr>
            <w:tcW w:w="117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62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EF" w:rsidTr="00552A75">
        <w:tc>
          <w:tcPr>
            <w:tcW w:w="153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31.8</w:t>
            </w:r>
          </w:p>
        </w:tc>
        <w:tc>
          <w:tcPr>
            <w:tcW w:w="234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Americium-241</w:t>
            </w:r>
            <w:r w:rsidR="00975729">
              <w:rPr>
                <w:rFonts w:ascii="Arial" w:hAnsi="Arial" w:cs="Arial"/>
                <w:sz w:val="22"/>
                <w:szCs w:val="22"/>
              </w:rPr>
              <w:t xml:space="preserve"> and Radium-226</w:t>
            </w:r>
            <w:r>
              <w:rPr>
                <w:rFonts w:ascii="Arial" w:hAnsi="Arial" w:cs="Arial"/>
                <w:sz w:val="22"/>
                <w:szCs w:val="22"/>
              </w:rPr>
              <w:t xml:space="preserve"> in the form of calibration or reference sources</w:t>
            </w:r>
          </w:p>
        </w:tc>
        <w:tc>
          <w:tcPr>
            <w:tcW w:w="117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62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EF" w:rsidTr="00552A75">
        <w:tc>
          <w:tcPr>
            <w:tcW w:w="153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31.9</w:t>
            </w:r>
          </w:p>
        </w:tc>
        <w:tc>
          <w:tcPr>
            <w:tcW w:w="234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license to own byproduct material</w:t>
            </w:r>
          </w:p>
        </w:tc>
        <w:tc>
          <w:tcPr>
            <w:tcW w:w="117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62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EF" w:rsidTr="00552A75">
        <w:tc>
          <w:tcPr>
            <w:tcW w:w="153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31.10</w:t>
            </w:r>
          </w:p>
        </w:tc>
        <w:tc>
          <w:tcPr>
            <w:tcW w:w="234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license for strontium 90 in ice detection devices</w:t>
            </w:r>
          </w:p>
        </w:tc>
        <w:tc>
          <w:tcPr>
            <w:tcW w:w="117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62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EF" w:rsidTr="00552A75">
        <w:tc>
          <w:tcPr>
            <w:tcW w:w="153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31.11</w:t>
            </w:r>
          </w:p>
        </w:tc>
        <w:tc>
          <w:tcPr>
            <w:tcW w:w="234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license for use of byproduct material for certain in vitro clinical or laboratory testing</w:t>
            </w:r>
          </w:p>
        </w:tc>
        <w:tc>
          <w:tcPr>
            <w:tcW w:w="117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62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E29" w:rsidTr="00552A75">
        <w:tc>
          <w:tcPr>
            <w:tcW w:w="1530" w:type="dxa"/>
          </w:tcPr>
          <w:p w:rsidR="00F92E29" w:rsidRDefault="00F92E29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F92E29" w:rsidRDefault="00F92E29" w:rsidP="00F92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</w:p>
        </w:tc>
        <w:tc>
          <w:tcPr>
            <w:tcW w:w="2340" w:type="dxa"/>
          </w:tcPr>
          <w:p w:rsidR="00F92E29" w:rsidRDefault="00F92E29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F92E29" w:rsidRDefault="00F92E29" w:rsidP="00975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General license for certain items and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self-luminous products containing Radium-226</w:t>
            </w:r>
          </w:p>
        </w:tc>
        <w:tc>
          <w:tcPr>
            <w:tcW w:w="1170" w:type="dxa"/>
          </w:tcPr>
          <w:p w:rsidR="00F92E29" w:rsidRDefault="00F92E29" w:rsidP="009757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F92E29" w:rsidRDefault="00F92E29" w:rsidP="006566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566E5" w:rsidRDefault="006566E5" w:rsidP="006566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620" w:type="dxa"/>
          </w:tcPr>
          <w:p w:rsidR="00F92E29" w:rsidRDefault="00F92E29" w:rsidP="009757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F92E29" w:rsidRDefault="00F92E29" w:rsidP="009757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:rsidR="00F92E29" w:rsidRDefault="00F92E29" w:rsidP="009757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EF" w:rsidTr="00552A75">
        <w:tc>
          <w:tcPr>
            <w:tcW w:w="153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="00F92E29">
              <w:rPr>
                <w:rFonts w:ascii="Arial" w:hAnsi="Arial" w:cs="Arial"/>
                <w:sz w:val="22"/>
                <w:szCs w:val="22"/>
              </w:rPr>
              <w:t>31.21</w:t>
            </w:r>
          </w:p>
        </w:tc>
        <w:tc>
          <w:tcPr>
            <w:tcW w:w="234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F92E29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Maintenance of records</w:t>
            </w:r>
          </w:p>
        </w:tc>
        <w:tc>
          <w:tcPr>
            <w:tcW w:w="117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62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EF" w:rsidTr="00552A75">
        <w:tc>
          <w:tcPr>
            <w:tcW w:w="153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="00F92E29">
              <w:rPr>
                <w:rFonts w:ascii="Arial" w:hAnsi="Arial" w:cs="Arial"/>
                <w:sz w:val="22"/>
                <w:szCs w:val="22"/>
              </w:rPr>
              <w:t>31.22</w:t>
            </w:r>
          </w:p>
        </w:tc>
        <w:tc>
          <w:tcPr>
            <w:tcW w:w="234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Violations</w:t>
            </w:r>
          </w:p>
        </w:tc>
        <w:tc>
          <w:tcPr>
            <w:tcW w:w="117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62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EF" w:rsidTr="00552A75">
        <w:tc>
          <w:tcPr>
            <w:tcW w:w="153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="00F92E29">
              <w:rPr>
                <w:rFonts w:ascii="Arial" w:hAnsi="Arial" w:cs="Arial"/>
                <w:sz w:val="22"/>
                <w:szCs w:val="22"/>
              </w:rPr>
              <w:t>31.23</w:t>
            </w:r>
          </w:p>
        </w:tc>
        <w:tc>
          <w:tcPr>
            <w:tcW w:w="234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Criminal penalties</w:t>
            </w: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62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71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:rsidR="00B959EF" w:rsidRDefault="00B959EF" w:rsidP="00975729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9EF" w:rsidRDefault="00B959EF" w:rsidP="0097572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59EF" w:rsidRDefault="00B959EF">
      <w:pPr>
        <w:widowControl/>
        <w:rPr>
          <w:rFonts w:ascii="Arial" w:hAnsi="Arial" w:cs="Arial"/>
          <w:sz w:val="22"/>
          <w:szCs w:val="22"/>
        </w:rPr>
      </w:pPr>
    </w:p>
    <w:sectPr w:rsidR="00B959EF" w:rsidSect="00975729">
      <w:headerReference w:type="default" r:id="rId10"/>
      <w:footerReference w:type="default" r:id="rId11"/>
      <w:endnotePr>
        <w:numFmt w:val="decimal"/>
      </w:endnotePr>
      <w:pgSz w:w="15840" w:h="12240" w:orient="landscape"/>
      <w:pgMar w:top="1440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1D" w:rsidRDefault="00C9441D">
      <w:r>
        <w:separator/>
      </w:r>
    </w:p>
  </w:endnote>
  <w:endnote w:type="continuationSeparator" w:id="0">
    <w:p w:rsidR="00C9441D" w:rsidRDefault="00C9441D">
      <w:r>
        <w:continuationSeparator/>
      </w:r>
    </w:p>
  </w:endnote>
  <w:endnote w:id="1">
    <w:p w:rsidR="00184CAD" w:rsidRDefault="00184CAD">
      <w:pPr>
        <w:pStyle w:val="EndnoteText"/>
      </w:pPr>
      <w:r>
        <w:rPr>
          <w:rStyle w:val="EndnoteReference"/>
        </w:rPr>
        <w:endnoteRef/>
      </w:r>
      <w:r>
        <w:t xml:space="preserve"> See CR-05-01 and CR-06-01 for additional information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DD" w:rsidRPr="002426DD" w:rsidRDefault="002F55DB">
    <w:pPr>
      <w:pStyle w:val="Footer"/>
      <w:jc w:val="center"/>
      <w:rPr>
        <w:rFonts w:ascii="Arial" w:hAnsi="Arial" w:cs="Arial"/>
        <w:sz w:val="22"/>
        <w:szCs w:val="22"/>
      </w:rPr>
    </w:pPr>
    <w:r w:rsidRPr="002426DD">
      <w:rPr>
        <w:rFonts w:ascii="Arial" w:hAnsi="Arial" w:cs="Arial"/>
        <w:sz w:val="22"/>
        <w:szCs w:val="22"/>
      </w:rPr>
      <w:fldChar w:fldCharType="begin"/>
    </w:r>
    <w:r w:rsidR="002426DD" w:rsidRPr="002426DD">
      <w:rPr>
        <w:rFonts w:ascii="Arial" w:hAnsi="Arial" w:cs="Arial"/>
        <w:sz w:val="22"/>
        <w:szCs w:val="22"/>
      </w:rPr>
      <w:instrText xml:space="preserve"> PAGE   \* MERGEFORMAT </w:instrText>
    </w:r>
    <w:r w:rsidRPr="002426DD">
      <w:rPr>
        <w:rFonts w:ascii="Arial" w:hAnsi="Arial" w:cs="Arial"/>
        <w:sz w:val="22"/>
        <w:szCs w:val="22"/>
      </w:rPr>
      <w:fldChar w:fldCharType="separate"/>
    </w:r>
    <w:r w:rsidR="00552A75">
      <w:rPr>
        <w:rFonts w:ascii="Arial" w:hAnsi="Arial" w:cs="Arial"/>
        <w:noProof/>
        <w:sz w:val="22"/>
        <w:szCs w:val="22"/>
      </w:rPr>
      <w:t>1</w:t>
    </w:r>
    <w:r w:rsidRPr="002426DD">
      <w:rPr>
        <w:rFonts w:ascii="Arial" w:hAnsi="Arial" w:cs="Arial"/>
        <w:sz w:val="22"/>
        <w:szCs w:val="22"/>
      </w:rPr>
      <w:fldChar w:fldCharType="end"/>
    </w:r>
  </w:p>
  <w:p w:rsidR="00CA1B59" w:rsidRPr="002426DD" w:rsidRDefault="00CA1B59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1D" w:rsidRDefault="00C9441D">
      <w:r>
        <w:separator/>
      </w:r>
    </w:p>
  </w:footnote>
  <w:footnote w:type="continuationSeparator" w:id="0">
    <w:p w:rsidR="00C9441D" w:rsidRDefault="00C94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E5" w:rsidRDefault="00DD0D3E" w:rsidP="00975729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July</w:t>
    </w:r>
    <w:r w:rsidR="00E976D6">
      <w:rPr>
        <w:rFonts w:ascii="Arial" w:hAnsi="Arial" w:cs="Arial"/>
        <w:sz w:val="22"/>
        <w:szCs w:val="22"/>
      </w:rPr>
      <w:t xml:space="preserve"> 25, 2012</w:t>
    </w:r>
  </w:p>
  <w:p w:rsidR="006566E5" w:rsidRDefault="006566E5">
    <w:pPr>
      <w:spacing w:line="240" w:lineRule="exac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EF"/>
    <w:rsid w:val="00111E8F"/>
    <w:rsid w:val="00180F7F"/>
    <w:rsid w:val="00184CAD"/>
    <w:rsid w:val="002426DD"/>
    <w:rsid w:val="00271B04"/>
    <w:rsid w:val="002F55DB"/>
    <w:rsid w:val="00431D76"/>
    <w:rsid w:val="00552A75"/>
    <w:rsid w:val="006566E5"/>
    <w:rsid w:val="007F1CD7"/>
    <w:rsid w:val="00975729"/>
    <w:rsid w:val="009864FE"/>
    <w:rsid w:val="00A90A6C"/>
    <w:rsid w:val="00B959EF"/>
    <w:rsid w:val="00BE46A7"/>
    <w:rsid w:val="00C9441D"/>
    <w:rsid w:val="00CA1B59"/>
    <w:rsid w:val="00D47EBE"/>
    <w:rsid w:val="00DB19D4"/>
    <w:rsid w:val="00DD0D3E"/>
    <w:rsid w:val="00DD7382"/>
    <w:rsid w:val="00E70378"/>
    <w:rsid w:val="00E976D6"/>
    <w:rsid w:val="00F92E29"/>
    <w:rsid w:val="00F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B0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271B04"/>
  </w:style>
  <w:style w:type="paragraph" w:styleId="Header">
    <w:name w:val="header"/>
    <w:basedOn w:val="Normal"/>
    <w:rsid w:val="009757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5729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184CAD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184CAD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426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B0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271B04"/>
  </w:style>
  <w:style w:type="paragraph" w:styleId="Header">
    <w:name w:val="header"/>
    <w:basedOn w:val="Normal"/>
    <w:rsid w:val="009757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5729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184CAD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184CAD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42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C54C42AFB82408109D9664BF3C3C3" ma:contentTypeVersion="1" ma:contentTypeDescription="Create a new document." ma:contentTypeScope="" ma:versionID="c48cc9a8de463568e32470c1b479aad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49F3FED-B00B-43D8-BC2E-95E9A43BE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0B8C089-98FB-4D57-8C24-AF0AFCF2B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0DB5B-0AB9-4D1C-AC58-7B8F044B7B7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CFR PART 31</vt:lpstr>
    </vt:vector>
  </TitlesOfParts>
  <Company>ORNL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CFR PART 31</dc:title>
  <dc:creator>KNM1</dc:creator>
  <cp:lastModifiedBy>Marilyn Langston</cp:lastModifiedBy>
  <cp:revision>2</cp:revision>
  <dcterms:created xsi:type="dcterms:W3CDTF">2012-08-20T15:31:00Z</dcterms:created>
  <dcterms:modified xsi:type="dcterms:W3CDTF">2012-08-20T15:31:00Z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0x010100FB3C54C42AFB82408109D9664BF3C3C3</vt:lpwstr>
  </property>
</Properties>
</file>